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C6DD45"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0716A2">
        <w:rPr>
          <w:sz w:val="32"/>
          <w:szCs w:val="32"/>
        </w:rPr>
        <w:t>19634</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2482E16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1280D">
        <w:rPr>
          <w:sz w:val="22"/>
          <w:lang w:val="sv-FI"/>
        </w:rPr>
        <w:t>8.13.1.1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9914C2" w:rsidR="00E90E49" w:rsidRPr="00CE0424" w:rsidRDefault="003D3C45" w:rsidP="00311702">
      <w:pPr>
        <w:pStyle w:val="3GPPHeader"/>
        <w:rPr>
          <w:sz w:val="22"/>
        </w:rPr>
      </w:pPr>
      <w:r>
        <w:rPr>
          <w:sz w:val="22"/>
        </w:rPr>
        <w:t>Title:</w:t>
      </w:r>
      <w:r w:rsidR="00E90E49" w:rsidRPr="00CE0424">
        <w:rPr>
          <w:sz w:val="22"/>
        </w:rPr>
        <w:tab/>
      </w:r>
      <w:r w:rsidR="00B1280D">
        <w:rPr>
          <w:sz w:val="22"/>
        </w:rPr>
        <w:t>Observations from ATG link budgets</w:t>
      </w:r>
    </w:p>
    <w:p w14:paraId="025260C1" w14:textId="16A9B63E" w:rsidR="00E90E49" w:rsidRPr="00CE0424" w:rsidRDefault="00E90E49" w:rsidP="00D546FF">
      <w:pPr>
        <w:pStyle w:val="3GPPHeader"/>
        <w:rPr>
          <w:sz w:val="22"/>
        </w:rPr>
      </w:pPr>
      <w:r w:rsidRPr="00CE0424">
        <w:rPr>
          <w:sz w:val="22"/>
        </w:rPr>
        <w:t>Document for:</w:t>
      </w:r>
      <w:r w:rsidRPr="00CE0424">
        <w:rPr>
          <w:sz w:val="22"/>
        </w:rPr>
        <w:tab/>
      </w:r>
      <w:r w:rsidR="00B1280D">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45EAF20" w:rsidR="00477768" w:rsidRDefault="000C56B5" w:rsidP="00CE0424">
      <w:pPr>
        <w:pStyle w:val="BodyText"/>
      </w:pPr>
      <w:r>
        <w:t xml:space="preserve">During RAN4#104bis, </w:t>
      </w:r>
      <w:proofErr w:type="gramStart"/>
      <w:r>
        <w:t>a number of</w:t>
      </w:r>
      <w:proofErr w:type="gramEnd"/>
      <w:r>
        <w:t xml:space="preserve"> issue</w:t>
      </w:r>
      <w:r w:rsidR="00014721">
        <w:t>s</w:t>
      </w:r>
      <w:r>
        <w:t xml:space="preserve"> remain open in respect of UE antenna array and </w:t>
      </w:r>
      <w:r w:rsidR="00410E3E">
        <w:t>power assumptions and analysis of some co-existence scenarios.</w:t>
      </w:r>
    </w:p>
    <w:p w14:paraId="5AFEED7D" w14:textId="3CA22D3E" w:rsidR="00410E3E" w:rsidRPr="00CE0424" w:rsidRDefault="00410E3E" w:rsidP="00CE0424">
      <w:pPr>
        <w:pStyle w:val="BodyText"/>
      </w:pPr>
      <w:r>
        <w:t xml:space="preserve">This contribution presents some further link-budget analysis aimed at providing insight into </w:t>
      </w:r>
      <w:r w:rsidR="00EF5189">
        <w:t xml:space="preserve">UE power, </w:t>
      </w:r>
      <w:proofErr w:type="gramStart"/>
      <w:r w:rsidR="00EF5189">
        <w:t>antenna</w:t>
      </w:r>
      <w:proofErr w:type="gramEnd"/>
      <w:r w:rsidR="00EF5189">
        <w:t xml:space="preserve"> and co-existence.</w:t>
      </w:r>
    </w:p>
    <w:p w14:paraId="60123794" w14:textId="06B08097" w:rsidR="004000E8" w:rsidRDefault="00230D18" w:rsidP="00CE0424">
      <w:pPr>
        <w:pStyle w:val="Heading1"/>
      </w:pPr>
      <w:bookmarkStart w:id="0" w:name="_Ref178064866"/>
      <w:r>
        <w:t>2</w:t>
      </w:r>
      <w:r>
        <w:tab/>
      </w:r>
      <w:r w:rsidR="004000E8" w:rsidRPr="00CE0424">
        <w:t>Discussion</w:t>
      </w:r>
      <w:bookmarkEnd w:id="0"/>
    </w:p>
    <w:p w14:paraId="3C41DB4D" w14:textId="620C183D" w:rsidR="005F7703" w:rsidRDefault="005F7703" w:rsidP="005F7703">
      <w:pPr>
        <w:rPr>
          <w:lang w:val="en-GB" w:eastAsia="ja-JP"/>
        </w:rPr>
      </w:pPr>
      <w:r>
        <w:rPr>
          <w:lang w:val="en-GB" w:eastAsia="ja-JP"/>
        </w:rPr>
        <w:t>In deciding on the UE antenna array and transmit power requirements, an important consideration is the SNR target for the link budget.</w:t>
      </w:r>
      <w:r w:rsidR="00367775">
        <w:rPr>
          <w:lang w:val="en-GB" w:eastAsia="ja-JP"/>
        </w:rPr>
        <w:t xml:space="preserve"> </w:t>
      </w:r>
      <w:proofErr w:type="gramStart"/>
      <w:r w:rsidR="00367775">
        <w:rPr>
          <w:lang w:val="en-GB" w:eastAsia="ja-JP"/>
        </w:rPr>
        <w:t>In order to</w:t>
      </w:r>
      <w:proofErr w:type="gramEnd"/>
      <w:r w:rsidR="00367775">
        <w:rPr>
          <w:lang w:val="en-GB" w:eastAsia="ja-JP"/>
        </w:rPr>
        <w:t xml:space="preserve"> provide a satisfactory </w:t>
      </w:r>
      <w:proofErr w:type="spellStart"/>
      <w:r w:rsidR="00367775">
        <w:rPr>
          <w:lang w:val="en-GB" w:eastAsia="ja-JP"/>
        </w:rPr>
        <w:t>eMBB</w:t>
      </w:r>
      <w:proofErr w:type="spellEnd"/>
      <w:r w:rsidR="00367775">
        <w:rPr>
          <w:lang w:val="en-GB" w:eastAsia="ja-JP"/>
        </w:rPr>
        <w:t xml:space="preserve"> experience to a substantial number of users within an aircraft, the link budget needs to be sufficient to achieve high SNR even when the aircraft is far from the </w:t>
      </w:r>
      <w:proofErr w:type="spellStart"/>
      <w:r w:rsidR="00367775">
        <w:rPr>
          <w:lang w:val="en-GB" w:eastAsia="ja-JP"/>
        </w:rPr>
        <w:t>basestation</w:t>
      </w:r>
      <w:proofErr w:type="spellEnd"/>
      <w:r w:rsidR="00367775">
        <w:rPr>
          <w:lang w:val="en-GB" w:eastAsia="ja-JP"/>
        </w:rPr>
        <w:t>.</w:t>
      </w:r>
      <w:r w:rsidR="00A22D4B">
        <w:rPr>
          <w:lang w:val="en-GB" w:eastAsia="ja-JP"/>
        </w:rPr>
        <w:t xml:space="preserve"> The expected SNR has not been discussed, and in this </w:t>
      </w:r>
      <w:proofErr w:type="gramStart"/>
      <w:r w:rsidR="00A22D4B">
        <w:rPr>
          <w:lang w:val="en-GB" w:eastAsia="ja-JP"/>
        </w:rPr>
        <w:t>contribution</w:t>
      </w:r>
      <w:proofErr w:type="gramEnd"/>
      <w:r w:rsidR="00A22D4B">
        <w:rPr>
          <w:lang w:val="en-GB" w:eastAsia="ja-JP"/>
        </w:rPr>
        <w:t xml:space="preserve"> we consider potential UL SNR targets</w:t>
      </w:r>
      <w:r w:rsidR="001F410E">
        <w:rPr>
          <w:lang w:val="en-GB" w:eastAsia="ja-JP"/>
        </w:rPr>
        <w:t xml:space="preserve"> from</w:t>
      </w:r>
      <w:r w:rsidR="00A22D4B">
        <w:rPr>
          <w:lang w:val="en-GB" w:eastAsia="ja-JP"/>
        </w:rPr>
        <w:t xml:space="preserve"> 0dB and 20dB.</w:t>
      </w:r>
    </w:p>
    <w:p w14:paraId="541CB484" w14:textId="051DCCD2" w:rsidR="00A22D4B" w:rsidRDefault="00A22D4B" w:rsidP="00A22D4B">
      <w:pPr>
        <w:pStyle w:val="Proposal"/>
        <w:rPr>
          <w:lang w:val="en-GB"/>
        </w:rPr>
      </w:pPr>
      <w:bookmarkStart w:id="1" w:name="_Toc118296962"/>
      <w:r>
        <w:rPr>
          <w:lang w:val="en-GB"/>
        </w:rPr>
        <w:t>RAN4 discuss and agree on expected UL SNR target</w:t>
      </w:r>
      <w:bookmarkEnd w:id="1"/>
    </w:p>
    <w:p w14:paraId="63473D59" w14:textId="2C5E6ED3" w:rsidR="004320C9" w:rsidRDefault="004320C9" w:rsidP="003A483B">
      <w:pPr>
        <w:pStyle w:val="Doc-text2"/>
        <w:rPr>
          <w:b/>
          <w:bCs/>
        </w:rPr>
      </w:pPr>
      <w:r>
        <w:t xml:space="preserve">During RAN4#104bis, a cell </w:t>
      </w:r>
      <w:r w:rsidR="00204188">
        <w:t>ISD</w:t>
      </w:r>
      <w:r>
        <w:t xml:space="preserve"> of up to 200km was discussed </w:t>
      </w:r>
      <w:r w:rsidR="00204188">
        <w:t>for the co-existence simulations. In this contribution, we</w:t>
      </w:r>
      <w:r>
        <w:t xml:space="preserve"> assume that the longest range from the ATG BS will be 200km</w:t>
      </w:r>
      <w:r w:rsidR="00204188">
        <w:t xml:space="preserve">, which is somewhat different to the co-existence </w:t>
      </w:r>
      <w:r w:rsidR="0047155C">
        <w:t>assumption but can give a largest case estimate for UE power and interference effects.</w:t>
      </w:r>
    </w:p>
    <w:p w14:paraId="4E53DAAB" w14:textId="77777777" w:rsidR="004320C9" w:rsidRPr="004320C9" w:rsidRDefault="004320C9" w:rsidP="004320C9">
      <w:pPr>
        <w:pStyle w:val="Proposal"/>
        <w:numPr>
          <w:ilvl w:val="0"/>
          <w:numId w:val="0"/>
        </w:numPr>
        <w:rPr>
          <w:b w:val="0"/>
          <w:bCs w:val="0"/>
          <w:lang w:val="en-GB"/>
        </w:rPr>
      </w:pPr>
    </w:p>
    <w:p w14:paraId="35EB090D" w14:textId="022B181E" w:rsidR="00F63950" w:rsidRDefault="00230D18" w:rsidP="00F63950">
      <w:pPr>
        <w:pStyle w:val="Heading2"/>
      </w:pPr>
      <w:r>
        <w:t>2.1</w:t>
      </w:r>
      <w:r>
        <w:tab/>
      </w:r>
      <w:r w:rsidR="00EF5189">
        <w:t>2GHz ATG scenario</w:t>
      </w:r>
    </w:p>
    <w:p w14:paraId="1D4078A3" w14:textId="52198FA3" w:rsidR="005F7703" w:rsidRDefault="00EF5189" w:rsidP="00EF5189">
      <w:pPr>
        <w:rPr>
          <w:lang w:val="en-GB" w:eastAsia="ja-JP"/>
        </w:rPr>
      </w:pPr>
      <w:r>
        <w:rPr>
          <w:lang w:val="en-GB" w:eastAsia="ja-JP"/>
        </w:rPr>
        <w:t xml:space="preserve">For the 2GHz ATG scenario, </w:t>
      </w:r>
      <w:r w:rsidR="005F7703">
        <w:rPr>
          <w:lang w:val="en-GB" w:eastAsia="ja-JP"/>
        </w:rPr>
        <w:t>the possibility of an omni-directional UE antenna has been discussed.</w:t>
      </w:r>
    </w:p>
    <w:p w14:paraId="6F398E78" w14:textId="325D19F9" w:rsidR="00501668" w:rsidRDefault="00D17658" w:rsidP="00EF5189">
      <w:pPr>
        <w:rPr>
          <w:lang w:val="en-GB" w:eastAsia="ja-JP"/>
        </w:rPr>
      </w:pPr>
      <w:r>
        <w:rPr>
          <w:lang w:val="en-GB" w:eastAsia="ja-JP"/>
        </w:rPr>
        <w:t>A typical antenna gain for a 2GHz single column antenna</w:t>
      </w:r>
      <w:r w:rsidR="00FB42C7">
        <w:rPr>
          <w:lang w:val="en-GB" w:eastAsia="ja-JP"/>
        </w:rPr>
        <w:t xml:space="preserve"> is assumed to be around 17dBi in boresight. Th</w:t>
      </w:r>
      <w:r w:rsidR="00D45090">
        <w:rPr>
          <w:lang w:val="en-GB" w:eastAsia="ja-JP"/>
        </w:rPr>
        <w:t>u</w:t>
      </w:r>
      <w:r w:rsidR="00FB42C7">
        <w:rPr>
          <w:lang w:val="en-GB" w:eastAsia="ja-JP"/>
        </w:rPr>
        <w:t>s, at the edge of the 3dB beamwidth the gain is 14dB</w:t>
      </w:r>
      <w:r w:rsidR="00504235">
        <w:rPr>
          <w:lang w:val="en-GB" w:eastAsia="ja-JP"/>
        </w:rPr>
        <w:t>i</w:t>
      </w:r>
      <w:r w:rsidR="00FB42C7">
        <w:rPr>
          <w:lang w:val="en-GB" w:eastAsia="ja-JP"/>
        </w:rPr>
        <w:t xml:space="preserve"> in the vertical boresight. We assume that in the worst case, the aircraft may also be at the horizontal beam edge and hence that the gain in the worst case at the ATG BS antenna is 11dB</w:t>
      </w:r>
      <w:r w:rsidR="00504235">
        <w:rPr>
          <w:lang w:val="en-GB" w:eastAsia="ja-JP"/>
        </w:rPr>
        <w:t>i</w:t>
      </w:r>
      <w:r w:rsidR="00FB42C7">
        <w:rPr>
          <w:lang w:val="en-GB" w:eastAsia="ja-JP"/>
        </w:rPr>
        <w:t>.</w:t>
      </w:r>
    </w:p>
    <w:p w14:paraId="4635BEEF" w14:textId="460D651B" w:rsidR="00FB42C7" w:rsidRDefault="000E127F" w:rsidP="00EF5189">
      <w:pPr>
        <w:rPr>
          <w:lang w:val="en-GB" w:eastAsia="ja-JP"/>
        </w:rPr>
      </w:pPr>
      <w:proofErr w:type="gramStart"/>
      <w:r>
        <w:rPr>
          <w:lang w:val="en-GB" w:eastAsia="ja-JP"/>
        </w:rPr>
        <w:t>Free</w:t>
      </w:r>
      <w:r w:rsidR="00BB068F">
        <w:rPr>
          <w:lang w:val="en-GB" w:eastAsia="ja-JP"/>
        </w:rPr>
        <w:t>-space</w:t>
      </w:r>
      <w:proofErr w:type="gramEnd"/>
      <w:r w:rsidR="00BB068F">
        <w:rPr>
          <w:lang w:val="en-GB" w:eastAsia="ja-JP"/>
        </w:rPr>
        <w:t xml:space="preserve"> pathloss </w:t>
      </w:r>
      <w:r w:rsidR="00FB42C7">
        <w:rPr>
          <w:lang w:val="en-GB" w:eastAsia="ja-JP"/>
        </w:rPr>
        <w:t xml:space="preserve">FSPL at 200km and 2GHz is </w:t>
      </w:r>
      <w:r w:rsidR="00B93BFB">
        <w:rPr>
          <w:lang w:val="en-GB" w:eastAsia="ja-JP"/>
        </w:rPr>
        <w:t>around 145dB.</w:t>
      </w:r>
    </w:p>
    <w:p w14:paraId="730DB12A" w14:textId="30ABA964" w:rsidR="00243DB1" w:rsidRDefault="00243DB1" w:rsidP="00EF5189">
      <w:pPr>
        <w:rPr>
          <w:lang w:val="en-GB" w:eastAsia="ja-JP"/>
        </w:rPr>
      </w:pPr>
      <w:r>
        <w:rPr>
          <w:lang w:val="en-GB" w:eastAsia="ja-JP"/>
        </w:rPr>
        <w:t xml:space="preserve">It was pointed out during the RAN4#104bis discussion that an omni-directional UE antenna may not be entirely </w:t>
      </w:r>
      <w:r w:rsidR="00343190">
        <w:rPr>
          <w:lang w:val="en-GB" w:eastAsia="ja-JP"/>
        </w:rPr>
        <w:t>omnidirectional since</w:t>
      </w:r>
      <w:r>
        <w:rPr>
          <w:lang w:val="en-GB" w:eastAsia="ja-JP"/>
        </w:rPr>
        <w:t xml:space="preserve"> it does not need to point upwards. Nonetheless, we assume that, including losses, the gain for a non-beamforming UE antenna would be around 0dBi.</w:t>
      </w:r>
    </w:p>
    <w:p w14:paraId="4044790F" w14:textId="4A369682" w:rsidR="003E72E8" w:rsidRDefault="00243DB1" w:rsidP="00EF5189">
      <w:pPr>
        <w:rPr>
          <w:lang w:val="en-GB" w:eastAsia="ja-JP"/>
        </w:rPr>
      </w:pPr>
      <w:r>
        <w:rPr>
          <w:lang w:val="en-GB" w:eastAsia="ja-JP"/>
        </w:rPr>
        <w:t>Based on these assumptions, for a 20dB SNR target</w:t>
      </w:r>
      <w:r w:rsidR="005A7D7D">
        <w:rPr>
          <w:lang w:val="en-GB" w:eastAsia="ja-JP"/>
        </w:rPr>
        <w:t xml:space="preserve"> at 200km</w:t>
      </w:r>
      <w:r>
        <w:rPr>
          <w:lang w:val="en-GB" w:eastAsia="ja-JP"/>
        </w:rPr>
        <w:t>, the UE power would need to be</w:t>
      </w:r>
      <w:r w:rsidR="003E72E8">
        <w:rPr>
          <w:lang w:val="en-GB" w:eastAsia="ja-JP"/>
        </w:rPr>
        <w:t>:</w:t>
      </w:r>
    </w:p>
    <w:p w14:paraId="299D9F55" w14:textId="4A53AFB7" w:rsidR="00D071E5" w:rsidRDefault="00D071E5" w:rsidP="00EF5189">
      <w:pPr>
        <w:rPr>
          <w:lang w:val="en-GB" w:eastAsia="ja-JP"/>
        </w:rPr>
      </w:pPr>
      <w:r>
        <w:rPr>
          <w:lang w:val="en-GB" w:eastAsia="ja-JP"/>
        </w:rPr>
        <w:lastRenderedPageBreak/>
        <w:t>-92dB</w:t>
      </w:r>
      <w:r w:rsidR="00D95D2C">
        <w:rPr>
          <w:lang w:val="en-GB" w:eastAsia="ja-JP"/>
        </w:rPr>
        <w:t>m</w:t>
      </w:r>
      <w:r>
        <w:rPr>
          <w:lang w:val="en-GB" w:eastAsia="ja-JP"/>
        </w:rPr>
        <w:t xml:space="preserve"> (</w:t>
      </w:r>
      <w:r w:rsidR="00E83DF1">
        <w:rPr>
          <w:lang w:val="en-GB" w:eastAsia="ja-JP"/>
        </w:rPr>
        <w:t>BS</w:t>
      </w:r>
      <w:r>
        <w:rPr>
          <w:lang w:val="en-GB" w:eastAsia="ja-JP"/>
        </w:rPr>
        <w:t xml:space="preserve"> noise floor in 20MHz) + 145dB (pathloss) – 11dB</w:t>
      </w:r>
      <w:r w:rsidR="00A635FC">
        <w:rPr>
          <w:lang w:val="en-GB" w:eastAsia="ja-JP"/>
        </w:rPr>
        <w:t>i</w:t>
      </w:r>
      <w:r>
        <w:rPr>
          <w:lang w:val="en-GB" w:eastAsia="ja-JP"/>
        </w:rPr>
        <w:t xml:space="preserve"> (BS a</w:t>
      </w:r>
      <w:r w:rsidR="0037455D">
        <w:rPr>
          <w:lang w:val="en-GB" w:eastAsia="ja-JP"/>
        </w:rPr>
        <w:t>n</w:t>
      </w:r>
      <w:r>
        <w:rPr>
          <w:lang w:val="en-GB" w:eastAsia="ja-JP"/>
        </w:rPr>
        <w:t>tenna gain)</w:t>
      </w:r>
      <w:r w:rsidR="0037455D">
        <w:rPr>
          <w:lang w:val="en-GB" w:eastAsia="ja-JP"/>
        </w:rPr>
        <w:t xml:space="preserve"> + 20dB (SNR) = 62dBm</w:t>
      </w:r>
    </w:p>
    <w:p w14:paraId="6A735DAF" w14:textId="106C938B" w:rsidR="004F0BF1" w:rsidRDefault="009C180A" w:rsidP="00EF5189">
      <w:pPr>
        <w:rPr>
          <w:lang w:val="en-GB" w:eastAsia="ja-JP"/>
        </w:rPr>
      </w:pPr>
      <w:r>
        <w:rPr>
          <w:lang w:val="en-GB" w:eastAsia="ja-JP"/>
        </w:rPr>
        <w:t>For a 10dB SNR target, the UE power would need to be 52dBm</w:t>
      </w:r>
      <w:r w:rsidR="001F410E">
        <w:rPr>
          <w:lang w:val="en-GB" w:eastAsia="ja-JP"/>
        </w:rPr>
        <w:t>, and for 0dB 42dBm</w:t>
      </w:r>
      <w:r>
        <w:rPr>
          <w:lang w:val="en-GB" w:eastAsia="ja-JP"/>
        </w:rPr>
        <w:t>.</w:t>
      </w:r>
      <w:r w:rsidR="00390D31">
        <w:rPr>
          <w:lang w:val="en-GB" w:eastAsia="ja-JP"/>
        </w:rPr>
        <w:t xml:space="preserve"> Clearly, in both cases, a rather excessive UE power would be needed. </w:t>
      </w:r>
    </w:p>
    <w:p w14:paraId="127570CC" w14:textId="78773FB3" w:rsidR="00390D31" w:rsidRDefault="00390D31" w:rsidP="00390D31">
      <w:pPr>
        <w:pStyle w:val="Observation"/>
        <w:rPr>
          <w:lang w:val="en-GB"/>
        </w:rPr>
      </w:pPr>
      <w:bookmarkStart w:id="2" w:name="_Toc118729939"/>
      <w:r>
        <w:rPr>
          <w:lang w:val="en-GB"/>
        </w:rPr>
        <w:t xml:space="preserve">If an omni-directional UE antenna would be </w:t>
      </w:r>
      <w:proofErr w:type="gramStart"/>
      <w:r>
        <w:rPr>
          <w:lang w:val="en-GB"/>
        </w:rPr>
        <w:t>used</w:t>
      </w:r>
      <w:proofErr w:type="gramEnd"/>
      <w:r>
        <w:rPr>
          <w:lang w:val="en-GB"/>
        </w:rPr>
        <w:t xml:space="preserve"> then the needed UE power would be </w:t>
      </w:r>
      <w:r w:rsidR="00882557">
        <w:rPr>
          <w:lang w:val="en-GB"/>
        </w:rPr>
        <w:t xml:space="preserve">in the range </w:t>
      </w:r>
      <w:r w:rsidR="00086E55">
        <w:rPr>
          <w:lang w:val="en-GB"/>
        </w:rPr>
        <w:t xml:space="preserve">of </w:t>
      </w:r>
      <w:r w:rsidR="001F410E">
        <w:rPr>
          <w:lang w:val="en-GB"/>
        </w:rPr>
        <w:t>4</w:t>
      </w:r>
      <w:r w:rsidR="00882557">
        <w:rPr>
          <w:lang w:val="en-GB"/>
        </w:rPr>
        <w:t>0</w:t>
      </w:r>
      <w:r w:rsidR="00C10188">
        <w:rPr>
          <w:lang w:val="en-GB"/>
        </w:rPr>
        <w:t>-6</w:t>
      </w:r>
      <w:r w:rsidR="00882557">
        <w:rPr>
          <w:lang w:val="en-GB"/>
        </w:rPr>
        <w:t>0</w:t>
      </w:r>
      <w:r w:rsidR="00C10188">
        <w:rPr>
          <w:lang w:val="en-GB"/>
        </w:rPr>
        <w:t xml:space="preserve"> dBm</w:t>
      </w:r>
      <w:r w:rsidR="005A7D7D">
        <w:rPr>
          <w:lang w:val="en-GB"/>
        </w:rPr>
        <w:t xml:space="preserve"> for 200km cell range</w:t>
      </w:r>
      <w:bookmarkEnd w:id="2"/>
    </w:p>
    <w:p w14:paraId="35B62EA7" w14:textId="7F92C770" w:rsidR="00C10188" w:rsidRDefault="007B0F09" w:rsidP="00156719">
      <w:pPr>
        <w:pStyle w:val="Doc-text2"/>
        <w:rPr>
          <w:b/>
          <w:bCs/>
        </w:rPr>
      </w:pPr>
      <w:r>
        <w:t>The link budget for the UE could be significantly improved by using a combination of directional panels</w:t>
      </w:r>
      <w:r w:rsidR="000556BB">
        <w:t xml:space="preserve"> with some tilt and some degree of beam steerability.</w:t>
      </w:r>
      <w:r w:rsidR="008D5353">
        <w:t xml:space="preserve"> For example, with a 2x2 </w:t>
      </w:r>
      <w:r w:rsidR="009D6966">
        <w:t xml:space="preserve">panel with 5dBi element directivity, around </w:t>
      </w:r>
      <w:r w:rsidR="00BF1403">
        <w:t>8-</w:t>
      </w:r>
      <w:r w:rsidR="009D6966">
        <w:t>11dBi of gain would be achieved, which would reduce the needed UE power correspondingly.</w:t>
      </w:r>
    </w:p>
    <w:p w14:paraId="55ABA3B8" w14:textId="38AD44AB" w:rsidR="009D6966" w:rsidRDefault="009D6966" w:rsidP="009D6966">
      <w:pPr>
        <w:pStyle w:val="Observation"/>
        <w:rPr>
          <w:lang w:val="en-GB"/>
        </w:rPr>
      </w:pPr>
      <w:bookmarkStart w:id="3" w:name="_Toc118729940"/>
      <w:r>
        <w:rPr>
          <w:lang w:val="en-GB"/>
        </w:rPr>
        <w:t xml:space="preserve">UEs consisting of several </w:t>
      </w:r>
      <w:proofErr w:type="spellStart"/>
      <w:r>
        <w:rPr>
          <w:lang w:val="en-GB"/>
        </w:rPr>
        <w:t>downtilted</w:t>
      </w:r>
      <w:proofErr w:type="spellEnd"/>
      <w:r>
        <w:rPr>
          <w:lang w:val="en-GB"/>
        </w:rPr>
        <w:t xml:space="preserve"> panels </w:t>
      </w:r>
      <w:r w:rsidR="00BF1403">
        <w:rPr>
          <w:lang w:val="en-GB"/>
        </w:rPr>
        <w:t>and a few elements</w:t>
      </w:r>
      <w:r w:rsidR="00882557">
        <w:rPr>
          <w:lang w:val="en-GB"/>
        </w:rPr>
        <w:t xml:space="preserve"> per panel</w:t>
      </w:r>
      <w:r w:rsidR="00BF1403">
        <w:rPr>
          <w:lang w:val="en-GB"/>
        </w:rPr>
        <w:t xml:space="preserve"> could reduce the UE power significantly.</w:t>
      </w:r>
      <w:bookmarkEnd w:id="3"/>
    </w:p>
    <w:p w14:paraId="000EB722" w14:textId="3A6C7FB0" w:rsidR="00BF1403" w:rsidRDefault="00BF1403" w:rsidP="00BF1403">
      <w:pPr>
        <w:pStyle w:val="Observation"/>
        <w:numPr>
          <w:ilvl w:val="0"/>
          <w:numId w:val="0"/>
        </w:numPr>
        <w:ind w:left="1701" w:hanging="1701"/>
        <w:rPr>
          <w:lang w:val="en-GB"/>
        </w:rPr>
      </w:pPr>
    </w:p>
    <w:p w14:paraId="6F6B5D3A" w14:textId="51A461C8" w:rsidR="00BF1403" w:rsidRDefault="00CB586D" w:rsidP="00156719">
      <w:pPr>
        <w:pStyle w:val="Doc-text2"/>
        <w:rPr>
          <w:b/>
          <w:bCs/>
        </w:rPr>
      </w:pPr>
      <w:r>
        <w:t xml:space="preserve">If an omni-directional antenna would be assumed, then the UE would radiate power in all directions. The closest TN BS to the ATG </w:t>
      </w:r>
      <w:proofErr w:type="spellStart"/>
      <w:r>
        <w:t>UEs</w:t>
      </w:r>
      <w:proofErr w:type="spellEnd"/>
      <w:r>
        <w:t xml:space="preserve"> would be those directly underneath the aircraft</w:t>
      </w:r>
      <w:r w:rsidR="000B587F">
        <w:t>.</w:t>
      </w:r>
      <w:r w:rsidR="00216E91">
        <w:t xml:space="preserve"> </w:t>
      </w:r>
      <w:r w:rsidR="000C40E6">
        <w:t>BS</w:t>
      </w:r>
      <w:r w:rsidR="00216E91">
        <w:t xml:space="preserve"> directly underneath the aircraft are thus the most likely to experience</w:t>
      </w:r>
      <w:r w:rsidR="002A6890">
        <w:t xml:space="preserve"> interference due to the ATG UE. Since the aircraft will be moving with high speed over the ground, the distance to </w:t>
      </w:r>
      <w:r w:rsidR="001918E4">
        <w:rPr>
          <w:lang w:val="en-US"/>
        </w:rPr>
        <w:t>ground</w:t>
      </w:r>
      <w:r w:rsidR="00D2185E">
        <w:rPr>
          <w:lang w:val="en-US"/>
        </w:rPr>
        <w:t xml:space="preserve"> </w:t>
      </w:r>
      <w:proofErr w:type="spellStart"/>
      <w:r w:rsidR="002A6890">
        <w:t>U</w:t>
      </w:r>
      <w:r w:rsidR="008C5868">
        <w:t>e</w:t>
      </w:r>
      <w:r w:rsidR="002A6890">
        <w:t>s</w:t>
      </w:r>
      <w:proofErr w:type="spellEnd"/>
      <w:r w:rsidR="008C5868">
        <w:rPr>
          <w:lang w:val="en-US"/>
        </w:rPr>
        <w:t xml:space="preserve"> or BS</w:t>
      </w:r>
      <w:r w:rsidR="002A6890">
        <w:t xml:space="preserve"> directly underneath the aircraft will rapidly increase </w:t>
      </w:r>
      <w:r w:rsidR="006B68BF">
        <w:t>and thus the interference may not last for long.</w:t>
      </w:r>
    </w:p>
    <w:p w14:paraId="675DEE4B" w14:textId="40611625" w:rsidR="001E3976" w:rsidRPr="00B04466" w:rsidRDefault="00954CF6" w:rsidP="00156719">
      <w:pPr>
        <w:pStyle w:val="Doc-text2"/>
        <w:rPr>
          <w:b/>
          <w:bCs/>
          <w:lang w:val="en-US"/>
        </w:rPr>
      </w:pPr>
      <w:r>
        <w:t xml:space="preserve">For the purposes of </w:t>
      </w:r>
      <w:r w:rsidR="00DF43AD">
        <w:t xml:space="preserve">considering interference towards ground </w:t>
      </w:r>
      <w:proofErr w:type="spellStart"/>
      <w:r w:rsidR="00DF43AD">
        <w:t>UEs</w:t>
      </w:r>
      <w:proofErr w:type="spellEnd"/>
      <w:r w:rsidR="00DF43AD">
        <w:t>, we take the highest assumption for interference power of 62dBm, and an assumption of 10</w:t>
      </w:r>
      <w:r w:rsidR="00147311">
        <w:t xml:space="preserve">km separation from the </w:t>
      </w:r>
      <w:r w:rsidR="00DE23A3">
        <w:rPr>
          <w:lang w:val="en-US"/>
        </w:rPr>
        <w:t xml:space="preserve">ATG </w:t>
      </w:r>
      <w:r w:rsidR="00147311">
        <w:t>UE to the TN BS. The TN BS will be pointing it’s antenna downward and we assume that the TN BS antenna ga</w:t>
      </w:r>
      <w:r w:rsidR="000C40E6">
        <w:t>in to be no more than 0dB in the direction of the aircraft, which is likely to be a pessimistically high assumption</w:t>
      </w:r>
      <w:r w:rsidR="00BA4DFC">
        <w:t xml:space="preserve"> (Just possible within a sidelobe of the TN BS)</w:t>
      </w:r>
      <w:r w:rsidR="000C40E6">
        <w:t>.</w:t>
      </w:r>
      <w:r w:rsidR="00CE0B4E">
        <w:t xml:space="preserve"> With these pessimistic assumptions, the RX power at the TN BS would be 62dBm – 118dB (10km pathloss) = -56dBm. This is </w:t>
      </w:r>
      <w:r w:rsidR="001B38A0">
        <w:rPr>
          <w:lang w:val="en-US"/>
        </w:rPr>
        <w:t xml:space="preserve">a few dB </w:t>
      </w:r>
      <w:r w:rsidR="00CE0B4E">
        <w:t>less than the ACS requirement for a WA BS.</w:t>
      </w:r>
      <w:r w:rsidR="00B04466">
        <w:rPr>
          <w:lang w:val="en-US"/>
        </w:rPr>
        <w:t xml:space="preserve"> </w:t>
      </w:r>
      <w:r w:rsidR="003D7C84">
        <w:rPr>
          <w:lang w:val="en-US"/>
        </w:rPr>
        <w:t>The receiver interference would be around the noise floor.</w:t>
      </w:r>
    </w:p>
    <w:p w14:paraId="6F341B6F" w14:textId="06C6DDC2" w:rsidR="001E3976" w:rsidRDefault="001E3976" w:rsidP="00156719">
      <w:pPr>
        <w:pStyle w:val="Doc-text2"/>
        <w:rPr>
          <w:b/>
          <w:bCs/>
        </w:rPr>
      </w:pPr>
      <w:r>
        <w:t>If the UE  would have an ACLR requirement</w:t>
      </w:r>
      <w:r w:rsidR="007F20C7">
        <w:t xml:space="preserve"> the same as for a PC1 </w:t>
      </w:r>
      <w:r w:rsidR="00FB66BC">
        <w:t xml:space="preserve">of 37dB, then in this pessimistic scenario the interference power at the TN BS would be </w:t>
      </w:r>
      <w:r w:rsidR="0054444B">
        <w:t xml:space="preserve">-93 dBm. This may be somewhat higher than the noise floor of a TN BS in 20MHz. However, the assumptions are pessimistic, and </w:t>
      </w:r>
      <w:r w:rsidR="00BA4DFC">
        <w:t>if the aircraft would be in a sidelobe of a TN BS then it is likely that it will quickly move out of the sidelobe.</w:t>
      </w:r>
      <w:r w:rsidR="008171D9">
        <w:t xml:space="preserve"> Also the assumed TX power</w:t>
      </w:r>
      <w:r w:rsidR="009C0BC2">
        <w:rPr>
          <w:lang w:val="en-US"/>
        </w:rPr>
        <w:t xml:space="preserve"> of the ATG UE</w:t>
      </w:r>
      <w:r w:rsidR="008171D9">
        <w:t xml:space="preserve"> is very high, and if the TX power would be 10-20dB lower then clearly the interference level would be well below the noise floor.</w:t>
      </w:r>
      <w:r w:rsidR="0054444B">
        <w:t xml:space="preserve"> </w:t>
      </w:r>
    </w:p>
    <w:p w14:paraId="1CCB8DCC" w14:textId="14F5F17E" w:rsidR="00CE0B4E" w:rsidRDefault="00CE0B4E" w:rsidP="00156719">
      <w:pPr>
        <w:pStyle w:val="Doc-text2"/>
        <w:rPr>
          <w:b/>
          <w:bCs/>
        </w:rPr>
      </w:pPr>
      <w:r>
        <w:t xml:space="preserve">Thus, even with the highest possible power estimate for an ATG UE, a pessimistically large estimate for the TN antenna gain and an aircraft distance relatively close to the TN BS, the interference level from the </w:t>
      </w:r>
      <w:r w:rsidR="0095759F">
        <w:rPr>
          <w:lang w:val="en-US"/>
        </w:rPr>
        <w:t xml:space="preserve">omni-directional </w:t>
      </w:r>
      <w:r>
        <w:t xml:space="preserve">ATG UE </w:t>
      </w:r>
      <w:r w:rsidR="003D7C84">
        <w:rPr>
          <w:lang w:val="en-US"/>
        </w:rPr>
        <w:t>does</w:t>
      </w:r>
      <w:r>
        <w:t xml:space="preserve"> not </w:t>
      </w:r>
      <w:r w:rsidR="003D7C84">
        <w:rPr>
          <w:lang w:val="en-US"/>
        </w:rPr>
        <w:t xml:space="preserve">appear </w:t>
      </w:r>
      <w:r>
        <w:t>likely to cause degradation.</w:t>
      </w:r>
      <w:r w:rsidR="008171D9">
        <w:t xml:space="preserve"> However, this observation should be re-checked once an antenna pattern, output power and ACLR have been identified</w:t>
      </w:r>
      <w:r w:rsidR="003D7C84">
        <w:rPr>
          <w:lang w:val="en-US"/>
        </w:rPr>
        <w:t xml:space="preserve"> and with co-existence simulations</w:t>
      </w:r>
      <w:r w:rsidR="008171D9">
        <w:t>.</w:t>
      </w:r>
    </w:p>
    <w:p w14:paraId="42C1B1E9" w14:textId="2BF7B800" w:rsidR="00CE0B4E" w:rsidRDefault="00CE0B4E" w:rsidP="00CE0B4E">
      <w:pPr>
        <w:pStyle w:val="Observation"/>
        <w:rPr>
          <w:lang w:val="en-GB"/>
        </w:rPr>
      </w:pPr>
      <w:bookmarkStart w:id="4" w:name="_Toc118729941"/>
      <w:r>
        <w:rPr>
          <w:lang w:val="en-GB"/>
        </w:rPr>
        <w:t xml:space="preserve">An omni-directional </w:t>
      </w:r>
      <w:r w:rsidR="00FC7326">
        <w:rPr>
          <w:lang w:val="en-GB"/>
        </w:rPr>
        <w:t xml:space="preserve">ATG </w:t>
      </w:r>
      <w:r>
        <w:rPr>
          <w:lang w:val="en-GB"/>
        </w:rPr>
        <w:t xml:space="preserve">UE at 2GHz </w:t>
      </w:r>
      <w:r w:rsidR="003D7C84">
        <w:rPr>
          <w:lang w:val="en-GB"/>
        </w:rPr>
        <w:t>does</w:t>
      </w:r>
      <w:r>
        <w:rPr>
          <w:lang w:val="en-GB"/>
        </w:rPr>
        <w:t xml:space="preserve"> not</w:t>
      </w:r>
      <w:r w:rsidR="003D7C84">
        <w:rPr>
          <w:lang w:val="en-GB"/>
        </w:rPr>
        <w:t xml:space="preserve"> seem</w:t>
      </w:r>
      <w:r>
        <w:rPr>
          <w:lang w:val="en-GB"/>
        </w:rPr>
        <w:t xml:space="preserve"> likely to cause interference towards TN BS directly under the aircraft</w:t>
      </w:r>
      <w:r w:rsidR="008171D9">
        <w:rPr>
          <w:lang w:val="en-GB"/>
        </w:rPr>
        <w:t xml:space="preserve"> if it meets the same ACLR as a PC1 UE</w:t>
      </w:r>
      <w:r>
        <w:rPr>
          <w:lang w:val="en-GB"/>
        </w:rPr>
        <w:t>.</w:t>
      </w:r>
      <w:r w:rsidR="008171D9">
        <w:rPr>
          <w:lang w:val="en-GB"/>
        </w:rPr>
        <w:t xml:space="preserve"> This observation should be re-checked</w:t>
      </w:r>
      <w:r w:rsidR="003D7C84">
        <w:rPr>
          <w:lang w:val="en-GB"/>
        </w:rPr>
        <w:t xml:space="preserve"> using simulations</w:t>
      </w:r>
      <w:r w:rsidR="008171D9">
        <w:rPr>
          <w:lang w:val="en-GB"/>
        </w:rPr>
        <w:t xml:space="preserve"> if omni-directional is possible once the maximum TX power and ACLR has been decided.</w:t>
      </w:r>
      <w:bookmarkEnd w:id="4"/>
    </w:p>
    <w:p w14:paraId="517B42DF" w14:textId="77777777" w:rsidR="00A07D54" w:rsidRDefault="00A07D54" w:rsidP="00CE0B4E">
      <w:pPr>
        <w:pStyle w:val="Observation"/>
        <w:numPr>
          <w:ilvl w:val="0"/>
          <w:numId w:val="0"/>
        </w:numPr>
        <w:rPr>
          <w:b w:val="0"/>
          <w:bCs w:val="0"/>
          <w:lang w:val="en-GB"/>
        </w:rPr>
      </w:pPr>
    </w:p>
    <w:p w14:paraId="7A286D2D" w14:textId="38488C5D" w:rsidR="00CE0B4E" w:rsidRDefault="00A07D54" w:rsidP="00156719">
      <w:pPr>
        <w:pStyle w:val="Doc-text2"/>
      </w:pPr>
      <w:r w:rsidRPr="00156719">
        <w:t xml:space="preserve">The TN BS close to the ATG BS </w:t>
      </w:r>
      <w:r w:rsidR="005B73FD" w:rsidRPr="00156719">
        <w:t>will be likely to be at least 50km from the aircraft</w:t>
      </w:r>
      <w:r w:rsidR="0086471F">
        <w:rPr>
          <w:lang w:val="en-US"/>
        </w:rPr>
        <w:t xml:space="preserve"> (based on </w:t>
      </w:r>
      <w:r w:rsidR="000717D7">
        <w:rPr>
          <w:lang w:val="en-US"/>
        </w:rPr>
        <w:t>the calculation of the AT</w:t>
      </w:r>
      <w:r w:rsidR="002728B7">
        <w:rPr>
          <w:lang w:val="en-US"/>
        </w:rPr>
        <w:t>G</w:t>
      </w:r>
      <w:r w:rsidR="000717D7">
        <w:rPr>
          <w:lang w:val="en-US"/>
        </w:rPr>
        <w:t xml:space="preserve"> BS – ATG UE distance</w:t>
      </w:r>
      <w:r w:rsidR="00640364">
        <w:rPr>
          <w:lang w:val="en-US"/>
        </w:rPr>
        <w:t xml:space="preserve"> in [</w:t>
      </w:r>
      <w:r w:rsidR="002728B7">
        <w:rPr>
          <w:lang w:val="en-US"/>
        </w:rPr>
        <w:t>1</w:t>
      </w:r>
      <w:r w:rsidR="00640364">
        <w:rPr>
          <w:lang w:val="en-US"/>
        </w:rPr>
        <w:t>]</w:t>
      </w:r>
      <w:r w:rsidR="000717D7">
        <w:rPr>
          <w:lang w:val="en-US"/>
        </w:rPr>
        <w:t>)</w:t>
      </w:r>
      <w:r w:rsidR="005B73FD" w:rsidRPr="00156719">
        <w:t>, at which the pathloss is at least 1</w:t>
      </w:r>
      <w:r w:rsidR="00640364">
        <w:rPr>
          <w:lang w:val="en-US"/>
        </w:rPr>
        <w:t>4</w:t>
      </w:r>
      <w:r w:rsidR="005B73FD" w:rsidRPr="00156719">
        <w:t>dB higher</w:t>
      </w:r>
      <w:r w:rsidR="005536F5">
        <w:rPr>
          <w:lang w:val="en-US"/>
        </w:rPr>
        <w:t xml:space="preserve"> than at </w:t>
      </w:r>
      <w:r w:rsidR="00640364">
        <w:rPr>
          <w:lang w:val="en-US"/>
        </w:rPr>
        <w:t>1</w:t>
      </w:r>
      <w:r w:rsidR="005536F5">
        <w:rPr>
          <w:lang w:val="en-US"/>
        </w:rPr>
        <w:t>0km</w:t>
      </w:r>
      <w:r w:rsidR="005B73FD" w:rsidRPr="00156719">
        <w:t>. It is not likely that the TN BS</w:t>
      </w:r>
      <w:r w:rsidR="005D281D" w:rsidRPr="00156719">
        <w:t xml:space="preserve"> antenna gain is higher than 0dB</w:t>
      </w:r>
      <w:r w:rsidR="00540B71">
        <w:rPr>
          <w:lang w:val="en-US"/>
        </w:rPr>
        <w:t>i</w:t>
      </w:r>
      <w:r w:rsidR="005D281D" w:rsidRPr="00156719">
        <w:t xml:space="preserve"> when it is close to the ATG BS either, and thus it may be expected that also for TN BS close to the ATG BS there will not be significant interference from the ATG UE. This will be true for both co-located and non-co-located BS.</w:t>
      </w:r>
    </w:p>
    <w:p w14:paraId="57A86F01" w14:textId="77777777" w:rsidR="00156719" w:rsidRPr="00156719" w:rsidRDefault="00156719" w:rsidP="00156719">
      <w:pPr>
        <w:pStyle w:val="Doc-text2"/>
      </w:pPr>
    </w:p>
    <w:p w14:paraId="0FBA3EF4" w14:textId="370684B7" w:rsidR="005D281D" w:rsidRDefault="005D281D" w:rsidP="005D281D">
      <w:pPr>
        <w:pStyle w:val="Observation"/>
        <w:rPr>
          <w:lang w:val="en-GB"/>
        </w:rPr>
      </w:pPr>
      <w:bookmarkStart w:id="5" w:name="_Toc118729942"/>
      <w:r>
        <w:rPr>
          <w:lang w:val="en-GB"/>
        </w:rPr>
        <w:lastRenderedPageBreak/>
        <w:t>An omni-directional UE at 2GHz is not likely to cause interference towards TN BS close to, or co-located with the serving ATG BS.</w:t>
      </w:r>
      <w:r w:rsidR="008171D9">
        <w:rPr>
          <w:lang w:val="en-GB"/>
        </w:rPr>
        <w:t xml:space="preserve"> </w:t>
      </w:r>
      <w:r w:rsidR="005E0DCF">
        <w:rPr>
          <w:lang w:val="en-GB"/>
        </w:rPr>
        <w:t>Again,</w:t>
      </w:r>
      <w:r w:rsidR="008171D9">
        <w:rPr>
          <w:lang w:val="en-GB"/>
        </w:rPr>
        <w:t xml:space="preserve"> should be checked </w:t>
      </w:r>
      <w:r w:rsidR="00640364">
        <w:rPr>
          <w:lang w:val="en-GB"/>
        </w:rPr>
        <w:t xml:space="preserve">with simulation </w:t>
      </w:r>
      <w:r w:rsidR="008171D9">
        <w:rPr>
          <w:lang w:val="en-GB"/>
        </w:rPr>
        <w:t xml:space="preserve">once UE assumptions are </w:t>
      </w:r>
      <w:r w:rsidR="00FC62AA">
        <w:rPr>
          <w:lang w:val="en-GB"/>
        </w:rPr>
        <w:t>clearer</w:t>
      </w:r>
      <w:r w:rsidR="008171D9">
        <w:rPr>
          <w:lang w:val="en-GB"/>
        </w:rPr>
        <w:t>.</w:t>
      </w:r>
      <w:bookmarkEnd w:id="5"/>
    </w:p>
    <w:p w14:paraId="6DEBCD61" w14:textId="4E83E2A3" w:rsidR="005D281D" w:rsidRDefault="005D281D" w:rsidP="005D281D">
      <w:pPr>
        <w:pStyle w:val="Observation"/>
        <w:numPr>
          <w:ilvl w:val="0"/>
          <w:numId w:val="0"/>
        </w:numPr>
        <w:rPr>
          <w:lang w:val="en-GB"/>
        </w:rPr>
      </w:pPr>
    </w:p>
    <w:p w14:paraId="349A712A" w14:textId="6DE73A84" w:rsidR="005D281D" w:rsidRDefault="005D281D" w:rsidP="00156719">
      <w:pPr>
        <w:pStyle w:val="Doc-text2"/>
        <w:rPr>
          <w:b/>
          <w:bCs/>
        </w:rPr>
      </w:pPr>
      <w:r>
        <w:t xml:space="preserve">If the ATG UE has some beamforming gain towards the ATG BS then the RX power at the ATG BS will increase. To evaluate whether </w:t>
      </w:r>
      <w:r w:rsidR="006C0B41">
        <w:t>degradation to the TN can occur, a view on the gain of the ATG UE is needed, and then a calculation and simulations should be carried out.</w:t>
      </w:r>
    </w:p>
    <w:p w14:paraId="698CA00B" w14:textId="41091336" w:rsidR="008E7021" w:rsidRDefault="008E7021" w:rsidP="00156719">
      <w:pPr>
        <w:pStyle w:val="Doc-text2"/>
        <w:rPr>
          <w:b/>
          <w:bCs/>
        </w:rPr>
      </w:pPr>
      <w:r>
        <w:t xml:space="preserve">In the downlink, an ATG UE that has an omni-directional antenna may receive interference </w:t>
      </w:r>
      <w:r w:rsidR="00957445">
        <w:t>from a large number of TN BS on the ground.</w:t>
      </w:r>
      <w:r w:rsidR="00631791">
        <w:t xml:space="preserve"> To estimate the impact of the interference, we assume that the gain of each TN BS in the direction of the ATG UE is </w:t>
      </w:r>
      <w:r w:rsidR="00D75085">
        <w:t xml:space="preserve">0dBi. This is very pessimistic as it assumes that the ATG </w:t>
      </w:r>
      <w:r w:rsidR="00531370">
        <w:rPr>
          <w:lang w:val="en-US"/>
        </w:rPr>
        <w:t xml:space="preserve">UE </w:t>
      </w:r>
      <w:r w:rsidR="00D75085">
        <w:t>is within a sidelobe from all of the TN BS</w:t>
      </w:r>
      <w:r w:rsidR="00A76CE4">
        <w:rPr>
          <w:lang w:val="en-US"/>
        </w:rPr>
        <w:t xml:space="preserve"> simultaneously</w:t>
      </w:r>
      <w:r w:rsidR="00D75085">
        <w:t>. We also assume that the ATG can see 57 TN BS (highly pessimistic)</w:t>
      </w:r>
      <w:r w:rsidR="00D15C0F">
        <w:t>, with 43dBm TX power</w:t>
      </w:r>
      <w:r w:rsidR="00D75085">
        <w:t xml:space="preserve"> with a mean distance of 20km (FSPL 125dB).</w:t>
      </w:r>
    </w:p>
    <w:p w14:paraId="79CF2B4A" w14:textId="1DEAF02B" w:rsidR="00D75085" w:rsidRPr="002D61D0" w:rsidRDefault="00D75085" w:rsidP="00156719">
      <w:pPr>
        <w:pStyle w:val="Doc-text2"/>
        <w:rPr>
          <w:b/>
          <w:bCs/>
          <w:lang w:val="en-US"/>
        </w:rPr>
      </w:pPr>
      <w:r>
        <w:t xml:space="preserve">In this case, </w:t>
      </w:r>
      <w:r w:rsidR="00D15C0F">
        <w:t xml:space="preserve">the RX power at the ATG UE will be </w:t>
      </w:r>
      <w:r w:rsidR="000D449E">
        <w:t>-64dBm, which is below the PC1 UE ACS requirement.</w:t>
      </w:r>
      <w:r w:rsidR="002D61D0">
        <w:rPr>
          <w:lang w:val="en-US"/>
        </w:rPr>
        <w:t xml:space="preserve"> The interference level could be somewhere around the noise floor, but the scenario is pessimistic. </w:t>
      </w:r>
    </w:p>
    <w:p w14:paraId="64D2DA48" w14:textId="7FB036E8" w:rsidR="00C70349" w:rsidRDefault="00C70349" w:rsidP="00156719">
      <w:pPr>
        <w:pStyle w:val="Doc-text2"/>
        <w:rPr>
          <w:b/>
          <w:bCs/>
        </w:rPr>
      </w:pPr>
      <w:r>
        <w:t>The TN BS will have an ACLR of 45dB, and thus the interference power from the BS at the ATG UE</w:t>
      </w:r>
      <w:r w:rsidR="007B79ED">
        <w:t xml:space="preserve"> even in this</w:t>
      </w:r>
      <w:r w:rsidR="006947DB">
        <w:rPr>
          <w:b/>
          <w:bCs/>
        </w:rPr>
        <w:t xml:space="preserve"> </w:t>
      </w:r>
      <w:r w:rsidR="006947DB" w:rsidRPr="00A76CE4">
        <w:t>extremely pess</w:t>
      </w:r>
      <w:r w:rsidR="0026232E" w:rsidRPr="00A76CE4">
        <w:t>imistic scenario would be well below the noise floor</w:t>
      </w:r>
      <w:r w:rsidR="0026232E">
        <w:rPr>
          <w:b/>
          <w:bCs/>
        </w:rPr>
        <w:t xml:space="preserve">. </w:t>
      </w:r>
    </w:p>
    <w:p w14:paraId="263768B4" w14:textId="77777777" w:rsidR="00156719" w:rsidRDefault="00156719" w:rsidP="00156719">
      <w:pPr>
        <w:pStyle w:val="Doc-text2"/>
        <w:rPr>
          <w:b/>
          <w:bCs/>
        </w:rPr>
      </w:pPr>
    </w:p>
    <w:p w14:paraId="487DCE9D" w14:textId="75A5CF51" w:rsidR="0026232E" w:rsidRDefault="0026232E" w:rsidP="0026232E">
      <w:pPr>
        <w:pStyle w:val="Observation"/>
        <w:rPr>
          <w:lang w:val="en-GB"/>
        </w:rPr>
      </w:pPr>
      <w:bookmarkStart w:id="6" w:name="_Toc118729943"/>
      <w:r>
        <w:rPr>
          <w:lang w:val="en-GB"/>
        </w:rPr>
        <w:t xml:space="preserve">An omni-directional ATG UE at 2GHz </w:t>
      </w:r>
      <w:r w:rsidR="002D61D0">
        <w:rPr>
          <w:lang w:val="en-GB"/>
        </w:rPr>
        <w:t>seems</w:t>
      </w:r>
      <w:r>
        <w:rPr>
          <w:lang w:val="en-GB"/>
        </w:rPr>
        <w:t xml:space="preserve"> not likely to suffer interference from TN directly below the aircraft</w:t>
      </w:r>
      <w:r w:rsidR="002D61D0">
        <w:rPr>
          <w:lang w:val="en-GB"/>
        </w:rPr>
        <w:t xml:space="preserve">, but simulations should be used for </w:t>
      </w:r>
      <w:proofErr w:type="gramStart"/>
      <w:r w:rsidR="002D61D0">
        <w:rPr>
          <w:lang w:val="en-GB"/>
        </w:rPr>
        <w:t>checking.</w:t>
      </w:r>
      <w:r>
        <w:rPr>
          <w:lang w:val="en-GB"/>
        </w:rPr>
        <w:t>.</w:t>
      </w:r>
      <w:bookmarkEnd w:id="6"/>
      <w:proofErr w:type="gramEnd"/>
    </w:p>
    <w:p w14:paraId="6320EFD3" w14:textId="019D5769" w:rsidR="00886CF1" w:rsidRDefault="00886CF1" w:rsidP="00886CF1">
      <w:pPr>
        <w:pStyle w:val="Observation"/>
        <w:numPr>
          <w:ilvl w:val="0"/>
          <w:numId w:val="0"/>
        </w:numPr>
        <w:ind w:left="1701" w:hanging="1701"/>
        <w:rPr>
          <w:lang w:val="en-GB"/>
        </w:rPr>
      </w:pPr>
    </w:p>
    <w:p w14:paraId="0C2EFDE3" w14:textId="13BADD01" w:rsidR="00886CF1" w:rsidRDefault="00581F1E" w:rsidP="00581F1E">
      <w:pPr>
        <w:pStyle w:val="Heading2"/>
      </w:pPr>
      <w:r>
        <w:t>2.2 4GHz ATG Scenario</w:t>
      </w:r>
    </w:p>
    <w:p w14:paraId="02BD3C05" w14:textId="5A8FECA0" w:rsidR="00E86933" w:rsidRDefault="001475EC" w:rsidP="00E86933">
      <w:pPr>
        <w:rPr>
          <w:lang w:val="en-GB" w:eastAsia="ja-JP"/>
        </w:rPr>
      </w:pPr>
      <w:r>
        <w:rPr>
          <w:lang w:val="en-GB" w:eastAsia="ja-JP"/>
        </w:rPr>
        <w:t>For the 4GHz UE scenario</w:t>
      </w:r>
      <w:r w:rsidR="00437072">
        <w:rPr>
          <w:lang w:val="en-GB" w:eastAsia="ja-JP"/>
        </w:rPr>
        <w:t>, we assume that the B</w:t>
      </w:r>
      <w:r w:rsidR="00A8060C">
        <w:rPr>
          <w:lang w:val="en-GB" w:eastAsia="ja-JP"/>
        </w:rPr>
        <w:t>S antenna gain is 24dBi</w:t>
      </w:r>
      <w:r w:rsidR="004070F9">
        <w:rPr>
          <w:lang w:val="en-GB" w:eastAsia="ja-JP"/>
        </w:rPr>
        <w:t xml:space="preserve"> in the peak direction, and allow for </w:t>
      </w:r>
      <w:r w:rsidR="00A763CF">
        <w:rPr>
          <w:lang w:val="en-GB" w:eastAsia="ja-JP"/>
        </w:rPr>
        <w:t>t</w:t>
      </w:r>
      <w:r w:rsidR="004070F9">
        <w:rPr>
          <w:lang w:val="en-GB" w:eastAsia="ja-JP"/>
        </w:rPr>
        <w:t>he aircraft to be at both 3dB horizontal and 3dB vertical element beamwidth</w:t>
      </w:r>
      <w:r w:rsidR="00841830">
        <w:rPr>
          <w:lang w:val="en-GB" w:eastAsia="ja-JP"/>
        </w:rPr>
        <w:t xml:space="preserve">; </w:t>
      </w:r>
      <w:proofErr w:type="gramStart"/>
      <w:r w:rsidR="00841830">
        <w:rPr>
          <w:lang w:val="en-GB" w:eastAsia="ja-JP"/>
        </w:rPr>
        <w:t>thus</w:t>
      </w:r>
      <w:proofErr w:type="gramEnd"/>
      <w:r w:rsidR="00841830">
        <w:rPr>
          <w:lang w:val="en-GB" w:eastAsia="ja-JP"/>
        </w:rPr>
        <w:t xml:space="preserve"> the worst case BS gain is </w:t>
      </w:r>
      <w:r w:rsidR="004041A6">
        <w:rPr>
          <w:lang w:val="en-GB" w:eastAsia="ja-JP"/>
        </w:rPr>
        <w:t>18</w:t>
      </w:r>
      <w:r w:rsidR="00841830">
        <w:rPr>
          <w:lang w:val="en-GB" w:eastAsia="ja-JP"/>
        </w:rPr>
        <w:t>dBi</w:t>
      </w:r>
      <w:r w:rsidR="00AC2C7E">
        <w:rPr>
          <w:lang w:val="en-GB" w:eastAsia="ja-JP"/>
        </w:rPr>
        <w:t>.</w:t>
      </w:r>
      <w:r w:rsidR="00A8060C">
        <w:rPr>
          <w:lang w:val="en-GB" w:eastAsia="ja-JP"/>
        </w:rPr>
        <w:t xml:space="preserve"> </w:t>
      </w:r>
      <w:r w:rsidR="00841830">
        <w:rPr>
          <w:lang w:val="en-GB" w:eastAsia="ja-JP"/>
        </w:rPr>
        <w:t>T</w:t>
      </w:r>
      <w:r w:rsidR="00A8060C">
        <w:rPr>
          <w:lang w:val="en-GB" w:eastAsia="ja-JP"/>
        </w:rPr>
        <w:t xml:space="preserve">he </w:t>
      </w:r>
      <w:r w:rsidR="00841830">
        <w:rPr>
          <w:lang w:val="en-GB" w:eastAsia="ja-JP"/>
        </w:rPr>
        <w:t xml:space="preserve">assumed </w:t>
      </w:r>
      <w:r w:rsidR="00A8060C">
        <w:rPr>
          <w:lang w:val="en-GB" w:eastAsia="ja-JP"/>
        </w:rPr>
        <w:t xml:space="preserve">CBW is 100Mhz. The FSPL at 200km for </w:t>
      </w:r>
      <w:r w:rsidR="005479C2">
        <w:rPr>
          <w:lang w:val="en-GB" w:eastAsia="ja-JP"/>
        </w:rPr>
        <w:t>4GHz is around 150dBm.</w:t>
      </w:r>
    </w:p>
    <w:p w14:paraId="08827F95" w14:textId="06BDF59C" w:rsidR="005479C2" w:rsidRDefault="005479C2" w:rsidP="00E86933">
      <w:pPr>
        <w:rPr>
          <w:lang w:val="en-GB" w:eastAsia="ja-JP"/>
        </w:rPr>
      </w:pPr>
      <w:r>
        <w:rPr>
          <w:lang w:val="en-GB" w:eastAsia="ja-JP"/>
        </w:rPr>
        <w:t xml:space="preserve">To achieve 20dB SNR, the UE EIRP needs to be </w:t>
      </w:r>
      <w:r w:rsidR="008F6179">
        <w:rPr>
          <w:lang w:val="en-GB" w:eastAsia="ja-JP"/>
        </w:rPr>
        <w:t>6</w:t>
      </w:r>
      <w:r w:rsidR="004041A6">
        <w:rPr>
          <w:lang w:val="en-GB" w:eastAsia="ja-JP"/>
        </w:rPr>
        <w:t>3</w:t>
      </w:r>
      <w:r w:rsidR="008C1BAB">
        <w:rPr>
          <w:lang w:val="en-GB" w:eastAsia="ja-JP"/>
        </w:rPr>
        <w:t xml:space="preserve"> dBm. This reduces to </w:t>
      </w:r>
      <w:r w:rsidR="008F6179">
        <w:rPr>
          <w:lang w:val="en-GB" w:eastAsia="ja-JP"/>
        </w:rPr>
        <w:t>4</w:t>
      </w:r>
      <w:r w:rsidR="00A763CF">
        <w:rPr>
          <w:lang w:val="en-GB" w:eastAsia="ja-JP"/>
        </w:rPr>
        <w:t>3</w:t>
      </w:r>
      <w:r w:rsidR="008C1BAB">
        <w:rPr>
          <w:lang w:val="en-GB" w:eastAsia="ja-JP"/>
        </w:rPr>
        <w:t>dBm for 0dB SNR.</w:t>
      </w:r>
      <w:r w:rsidR="003C717D">
        <w:rPr>
          <w:lang w:val="en-GB" w:eastAsia="ja-JP"/>
        </w:rPr>
        <w:t xml:space="preserve"> T</w:t>
      </w:r>
      <w:r w:rsidR="00583D2A">
        <w:rPr>
          <w:lang w:val="en-GB" w:eastAsia="ja-JP"/>
        </w:rPr>
        <w:t xml:space="preserve">he EIRP may be achieved using UE output power and array gain. To achieve </w:t>
      </w:r>
      <w:r w:rsidR="00440D90">
        <w:rPr>
          <w:lang w:val="en-GB" w:eastAsia="ja-JP"/>
        </w:rPr>
        <w:t>43dBm</w:t>
      </w:r>
      <w:r w:rsidR="00583D2A">
        <w:rPr>
          <w:lang w:val="en-GB" w:eastAsia="ja-JP"/>
        </w:rPr>
        <w:t xml:space="preserve"> EIRP using a 29dBm TRP, </w:t>
      </w:r>
      <w:r w:rsidR="00440D90">
        <w:rPr>
          <w:lang w:val="en-GB" w:eastAsia="ja-JP"/>
        </w:rPr>
        <w:t xml:space="preserve">an array of at least </w:t>
      </w:r>
      <w:r w:rsidR="000B1127">
        <w:rPr>
          <w:lang w:val="en-GB" w:eastAsia="ja-JP"/>
        </w:rPr>
        <w:t>12 dual polarized elements would be needed. For 63dBm EIRP, the array size for a 29dBm TRP UE would be infeasible. To achieve reasonable UE SNR, it is likely that a larger UE output TRP than 29dBm and an antenna array will be needed.</w:t>
      </w:r>
    </w:p>
    <w:p w14:paraId="408407E3" w14:textId="62E4CF2C" w:rsidR="000B1127" w:rsidRDefault="000B1127" w:rsidP="000B1127">
      <w:pPr>
        <w:pStyle w:val="Observation"/>
        <w:rPr>
          <w:lang w:val="en-GB"/>
        </w:rPr>
      </w:pPr>
      <w:bookmarkStart w:id="7" w:name="_Toc118729944"/>
      <w:r>
        <w:rPr>
          <w:lang w:val="en-GB"/>
        </w:rPr>
        <w:t>For a 4GHz UE, depending on target SNR, an EIRP of around 43-63dBm is needed.</w:t>
      </w:r>
      <w:bookmarkEnd w:id="7"/>
    </w:p>
    <w:p w14:paraId="7EECAD36" w14:textId="73145AF2" w:rsidR="000B1127" w:rsidRDefault="000B1127" w:rsidP="000B1127">
      <w:pPr>
        <w:pStyle w:val="Observation"/>
        <w:rPr>
          <w:lang w:val="en-GB"/>
        </w:rPr>
      </w:pPr>
      <w:bookmarkStart w:id="8" w:name="_Toc118729945"/>
      <w:r>
        <w:rPr>
          <w:lang w:val="en-GB"/>
        </w:rPr>
        <w:t>To achieve sufficient EIRP, UE output TRP likely needs to be more than 29dBm and it is likely that a UE array is needed.</w:t>
      </w:r>
      <w:bookmarkEnd w:id="8"/>
    </w:p>
    <w:p w14:paraId="6EF1DBA0" w14:textId="352DCF53" w:rsidR="003831B0" w:rsidRDefault="003831B0" w:rsidP="003831B0">
      <w:pPr>
        <w:pStyle w:val="Observation"/>
        <w:numPr>
          <w:ilvl w:val="0"/>
          <w:numId w:val="0"/>
        </w:numPr>
        <w:ind w:left="1701" w:hanging="1701"/>
        <w:rPr>
          <w:lang w:val="en-GB"/>
        </w:rPr>
      </w:pPr>
    </w:p>
    <w:p w14:paraId="39777C3E" w14:textId="01850E7C" w:rsidR="003831B0" w:rsidRDefault="003831B0" w:rsidP="00156719">
      <w:pPr>
        <w:pStyle w:val="Doc-text2"/>
      </w:pPr>
      <w:r>
        <w:t>During RAN4#104bis, it was noted that for ATG UL to TN UL, co-located ATG and TN BS may be the worst case from a co-existence point of view. The reason is that the ATG UE will directly point it’s beam at the ATG BS site, which implies also pointing the beam at the TN site.</w:t>
      </w:r>
    </w:p>
    <w:p w14:paraId="6889609E" w14:textId="4A0A13EC" w:rsidR="003831B0" w:rsidRDefault="003831B0" w:rsidP="00156719">
      <w:pPr>
        <w:pStyle w:val="Doc-text2"/>
      </w:pPr>
      <w:r>
        <w:t xml:space="preserve">We take a worst case assumption of 63dBm ATG UE EIRP and an antenna gain at the TN BS of 0dBi in the direction of the aircraft. 0dBi is pessimistically high for the TN BS antenna gain, since the TN BS will be </w:t>
      </w:r>
      <w:proofErr w:type="spellStart"/>
      <w:r>
        <w:t>downtilted</w:t>
      </w:r>
      <w:proofErr w:type="spellEnd"/>
      <w:r>
        <w:t xml:space="preserve">. 50km is assumed to be the closest distance of an ATG UE to it’s serving BS. The FSPL for 50km is 138 </w:t>
      </w:r>
      <w:proofErr w:type="spellStart"/>
      <w:r>
        <w:t>dB.</w:t>
      </w:r>
      <w:proofErr w:type="spellEnd"/>
    </w:p>
    <w:p w14:paraId="7FAB1222" w14:textId="7E64DD76" w:rsidR="003831B0" w:rsidRPr="00961E8F" w:rsidRDefault="003831B0" w:rsidP="00156719">
      <w:pPr>
        <w:pStyle w:val="Doc-text2"/>
        <w:rPr>
          <w:lang w:val="en-US"/>
        </w:rPr>
      </w:pPr>
      <w:r>
        <w:t xml:space="preserve">Taking these pessimistic assumptions, the RX power at the TN BS is 63 dBm – 138 dB + 0 </w:t>
      </w:r>
      <w:proofErr w:type="spellStart"/>
      <w:r>
        <w:t>dBi</w:t>
      </w:r>
      <w:proofErr w:type="spellEnd"/>
      <w:r>
        <w:t xml:space="preserve"> = </w:t>
      </w:r>
      <w:r w:rsidR="00A05389">
        <w:t>-75dBm. This is well below the TN BS ACS level</w:t>
      </w:r>
      <w:r w:rsidR="00961E8F">
        <w:rPr>
          <w:lang w:val="en-US"/>
        </w:rPr>
        <w:t xml:space="preserve"> and the RX interference should be below the noise floor.</w:t>
      </w:r>
    </w:p>
    <w:p w14:paraId="771AFD0E" w14:textId="7E910255" w:rsidR="00A05389" w:rsidRDefault="00A05389" w:rsidP="00156719">
      <w:pPr>
        <w:pStyle w:val="Doc-text2"/>
      </w:pPr>
      <w:r>
        <w:lastRenderedPageBreak/>
        <w:t xml:space="preserve">If the </w:t>
      </w:r>
      <w:r w:rsidR="00C80C88">
        <w:t>ACLR for the UE is 31dB (as for PC2 TN UE) then the UE interference power towards the BS will be lower than -106dBm even in this pessimistic case, which is below the BS noise floor.</w:t>
      </w:r>
    </w:p>
    <w:p w14:paraId="52892D50" w14:textId="101E27D1" w:rsidR="00C80C88" w:rsidRDefault="00C80C88" w:rsidP="00156719">
      <w:pPr>
        <w:pStyle w:val="Doc-text2"/>
      </w:pPr>
      <w:r>
        <w:t xml:space="preserve">Potentially the interference could be worse if the UE ACLR would be set lower. Further simulations may be needed, but based on this simple link budget analysis it seems that ATG – TN UL interference for co-located BS will </w:t>
      </w:r>
      <w:r w:rsidR="00BD1F69">
        <w:rPr>
          <w:lang w:val="en-US"/>
        </w:rPr>
        <w:t>b</w:t>
      </w:r>
      <w:r>
        <w:t>e negligible.</w:t>
      </w:r>
    </w:p>
    <w:p w14:paraId="23709E89" w14:textId="6FEA2D67" w:rsidR="00C80C88" w:rsidRDefault="00C80C88" w:rsidP="00C80C88">
      <w:pPr>
        <w:pStyle w:val="Observation"/>
        <w:rPr>
          <w:lang w:val="en-GB"/>
        </w:rPr>
      </w:pPr>
      <w:bookmarkStart w:id="9" w:name="_Toc118729946"/>
      <w:r>
        <w:rPr>
          <w:lang w:val="en-GB"/>
        </w:rPr>
        <w:t>For 4GHz, A</w:t>
      </w:r>
      <w:r w:rsidR="002E41B4">
        <w:rPr>
          <w:lang w:val="en-GB"/>
        </w:rPr>
        <w:t>T</w:t>
      </w:r>
      <w:r>
        <w:rPr>
          <w:lang w:val="en-GB"/>
        </w:rPr>
        <w:t>G UL to TN UL interference for co-located BS is expected to be negligible. This observation may be re-checked</w:t>
      </w:r>
      <w:r w:rsidR="00F13ABA">
        <w:rPr>
          <w:lang w:val="en-GB"/>
        </w:rPr>
        <w:t xml:space="preserve"> using simulation</w:t>
      </w:r>
      <w:r>
        <w:rPr>
          <w:lang w:val="en-GB"/>
        </w:rPr>
        <w:t xml:space="preserve"> once UE power and ACLR for ATG are confirmed.</w:t>
      </w:r>
      <w:bookmarkEnd w:id="9"/>
    </w:p>
    <w:p w14:paraId="473F438A" w14:textId="610EDD9F" w:rsidR="00C80C88" w:rsidRDefault="00C80C88" w:rsidP="00C80C88">
      <w:pPr>
        <w:pStyle w:val="Observation"/>
        <w:numPr>
          <w:ilvl w:val="0"/>
          <w:numId w:val="0"/>
        </w:numPr>
        <w:ind w:left="1701" w:hanging="1701"/>
        <w:rPr>
          <w:lang w:val="en-GB"/>
        </w:rPr>
      </w:pPr>
    </w:p>
    <w:p w14:paraId="12590A76" w14:textId="35B59189" w:rsidR="00C80C88" w:rsidRDefault="00C80C88" w:rsidP="00156719">
      <w:pPr>
        <w:pStyle w:val="Doc-text2"/>
      </w:pPr>
      <w:r>
        <w:t>For the downlink</w:t>
      </w:r>
      <w:r w:rsidR="00EE1ABB">
        <w:t>, for TN (aggressor) to ATG (victim) interference, co-located BS may be the worst case since the ATG UE RX beam will be pointing towards the ATG site, where the TN BS is co-located.</w:t>
      </w:r>
    </w:p>
    <w:p w14:paraId="119D0A1E" w14:textId="5D137AD2" w:rsidR="00EE1ABB" w:rsidRDefault="00EE1ABB" w:rsidP="00156719">
      <w:pPr>
        <w:pStyle w:val="Doc-text2"/>
      </w:pPr>
      <w:r>
        <w:t xml:space="preserve">Taking a TN BS output power of 53dBm and 0dBi antenna gain for the TN BS (pessimistically high assumption) and a minimum distance of 50km to the serving ATG (138dB pathloss), the RX power at the UE antenna boundary would be </w:t>
      </w:r>
      <w:r w:rsidR="00A7392F">
        <w:t xml:space="preserve">-85dBm, and thus the interference power to the UE would be -85dBm + UE antenna gain. </w:t>
      </w:r>
      <w:r w:rsidR="00156719">
        <w:t>Even with as much as 25dB UE antenna gain, the receive power in this pessimistic scenario would be lower than the UE ACS. Assuming a TN BS ACLR of 45dB, the power arriving at the UE antenna boundary would be less than -130dBm. Even with significant UE antenna gain, the interference power would be well below the UE noise floor.</w:t>
      </w:r>
    </w:p>
    <w:p w14:paraId="4F5BC28C" w14:textId="629AD3A6" w:rsidR="00156719" w:rsidRDefault="00156719" w:rsidP="00156719">
      <w:pPr>
        <w:pStyle w:val="Doc-text2"/>
      </w:pPr>
      <w:r>
        <w:t>Further simulations may be needed, but this simplistic analysis suggests that TN (DL) – ATG (DL) interference will not be significant for the co-located case.</w:t>
      </w:r>
    </w:p>
    <w:p w14:paraId="68B66B42" w14:textId="52C6CDA4" w:rsidR="00156719" w:rsidRDefault="00156719" w:rsidP="00156719">
      <w:pPr>
        <w:pStyle w:val="Observation"/>
        <w:rPr>
          <w:lang w:val="en-GB"/>
        </w:rPr>
      </w:pPr>
      <w:bookmarkStart w:id="10" w:name="_Toc118729947"/>
      <w:r>
        <w:rPr>
          <w:lang w:val="en-GB"/>
        </w:rPr>
        <w:t xml:space="preserve">At 4GHz, TN (DL) – ATG (DL) interference is likely to be </w:t>
      </w:r>
      <w:r w:rsidR="00750FA4">
        <w:rPr>
          <w:lang w:val="en-GB"/>
        </w:rPr>
        <w:t>small</w:t>
      </w:r>
      <w:r>
        <w:rPr>
          <w:lang w:val="en-GB"/>
        </w:rPr>
        <w:t xml:space="preserve"> for the co-located BS scenario</w:t>
      </w:r>
      <w:r w:rsidR="00750FA4">
        <w:rPr>
          <w:lang w:val="en-GB"/>
        </w:rPr>
        <w:t>, but this should be confirmed by simulation</w:t>
      </w:r>
      <w:r>
        <w:rPr>
          <w:lang w:val="en-GB"/>
        </w:rPr>
        <w:t>.</w:t>
      </w:r>
      <w:bookmarkEnd w:id="10"/>
    </w:p>
    <w:p w14:paraId="7A989585" w14:textId="4AAD03AE" w:rsidR="00156719" w:rsidRDefault="00156719" w:rsidP="00156719">
      <w:pPr>
        <w:pStyle w:val="Observation"/>
        <w:numPr>
          <w:ilvl w:val="0"/>
          <w:numId w:val="0"/>
        </w:numPr>
        <w:ind w:left="1701" w:hanging="1701"/>
        <w:rPr>
          <w:lang w:val="en-GB"/>
        </w:rPr>
      </w:pPr>
    </w:p>
    <w:p w14:paraId="6A73077F" w14:textId="77777777" w:rsidR="00156719" w:rsidRPr="00C80C88" w:rsidRDefault="00156719" w:rsidP="00156719">
      <w:pPr>
        <w:pStyle w:val="Observation"/>
        <w:numPr>
          <w:ilvl w:val="0"/>
          <w:numId w:val="0"/>
        </w:numPr>
        <w:ind w:left="1701" w:hanging="1701"/>
        <w:rPr>
          <w:lang w:val="en-GB"/>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645A44" w14:textId="6AC7A8BF" w:rsidR="002728B7"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729939" w:history="1">
        <w:r w:rsidR="002728B7" w:rsidRPr="00A23BDC">
          <w:rPr>
            <w:rStyle w:val="Hyperlink"/>
            <w:noProof/>
            <w:lang w:val="en-GB"/>
          </w:rPr>
          <w:t>Observation 1</w:t>
        </w:r>
        <w:r w:rsidR="002728B7">
          <w:rPr>
            <w:rFonts w:asciiTheme="minorHAnsi" w:eastAsiaTheme="minorEastAsia" w:hAnsiTheme="minorHAnsi"/>
            <w:b w:val="0"/>
            <w:noProof/>
            <w:sz w:val="22"/>
            <w:lang w:val="en-SE" w:eastAsia="en-SE"/>
          </w:rPr>
          <w:tab/>
        </w:r>
        <w:r w:rsidR="002728B7" w:rsidRPr="00A23BDC">
          <w:rPr>
            <w:rStyle w:val="Hyperlink"/>
            <w:noProof/>
            <w:lang w:val="en-GB"/>
          </w:rPr>
          <w:t>If an omni-directional UE antenna would be used then the needed UE power would be in the range of 40-60 dBm for 200km cell range</w:t>
        </w:r>
      </w:hyperlink>
    </w:p>
    <w:p w14:paraId="2CE7980E" w14:textId="399940C8"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0" w:history="1">
        <w:r w:rsidRPr="00A23BDC">
          <w:rPr>
            <w:rStyle w:val="Hyperlink"/>
            <w:noProof/>
            <w:lang w:val="en-GB"/>
          </w:rPr>
          <w:t>Observation 2</w:t>
        </w:r>
        <w:r>
          <w:rPr>
            <w:rFonts w:asciiTheme="minorHAnsi" w:eastAsiaTheme="minorEastAsia" w:hAnsiTheme="minorHAnsi"/>
            <w:b w:val="0"/>
            <w:noProof/>
            <w:sz w:val="22"/>
            <w:lang w:val="en-SE" w:eastAsia="en-SE"/>
          </w:rPr>
          <w:tab/>
        </w:r>
        <w:r w:rsidRPr="00A23BDC">
          <w:rPr>
            <w:rStyle w:val="Hyperlink"/>
            <w:noProof/>
            <w:lang w:val="en-GB"/>
          </w:rPr>
          <w:t>UEs consisting of several downtilted panels and a few elements per panel could reduce the UE power significantly.</w:t>
        </w:r>
      </w:hyperlink>
    </w:p>
    <w:p w14:paraId="4BC11126" w14:textId="6EE9AC49"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1" w:history="1">
        <w:r w:rsidRPr="00A23BDC">
          <w:rPr>
            <w:rStyle w:val="Hyperlink"/>
            <w:noProof/>
            <w:lang w:val="en-GB"/>
          </w:rPr>
          <w:t>Observation 3</w:t>
        </w:r>
        <w:r>
          <w:rPr>
            <w:rFonts w:asciiTheme="minorHAnsi" w:eastAsiaTheme="minorEastAsia" w:hAnsiTheme="minorHAnsi"/>
            <w:b w:val="0"/>
            <w:noProof/>
            <w:sz w:val="22"/>
            <w:lang w:val="en-SE" w:eastAsia="en-SE"/>
          </w:rPr>
          <w:tab/>
        </w:r>
        <w:r w:rsidRPr="00A23BDC">
          <w:rPr>
            <w:rStyle w:val="Hyperlink"/>
            <w:noProof/>
            <w:lang w:val="en-GB"/>
          </w:rPr>
          <w:t>An omni-directional ATG UE at 2GHz does not seem likely to cause interference towards TN BS directly under the aircraft if it meets the same ACLR as a PC1 UE. This observation should be re-checked using simulations if omni-directional is possible once the maximum TX power and ACLR has been decided.</w:t>
        </w:r>
      </w:hyperlink>
    </w:p>
    <w:p w14:paraId="48BBC442" w14:textId="6BB2C09D"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2" w:history="1">
        <w:r w:rsidRPr="00A23BDC">
          <w:rPr>
            <w:rStyle w:val="Hyperlink"/>
            <w:noProof/>
            <w:lang w:val="en-GB"/>
          </w:rPr>
          <w:t>Observation 4</w:t>
        </w:r>
        <w:r>
          <w:rPr>
            <w:rFonts w:asciiTheme="minorHAnsi" w:eastAsiaTheme="minorEastAsia" w:hAnsiTheme="minorHAnsi"/>
            <w:b w:val="0"/>
            <w:noProof/>
            <w:sz w:val="22"/>
            <w:lang w:val="en-SE" w:eastAsia="en-SE"/>
          </w:rPr>
          <w:tab/>
        </w:r>
        <w:r w:rsidRPr="00A23BDC">
          <w:rPr>
            <w:rStyle w:val="Hyperlink"/>
            <w:noProof/>
            <w:lang w:val="en-GB"/>
          </w:rPr>
          <w:t>An omni-directional UE at 2GHz is not likely to cause interference towards TN BS close to, or co-located with the serving ATG BS. Again, should be checked with simulation once UE assumptions are clearer.</w:t>
        </w:r>
      </w:hyperlink>
    </w:p>
    <w:p w14:paraId="6664EF91" w14:textId="26D78B04"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3" w:history="1">
        <w:r w:rsidRPr="00A23BDC">
          <w:rPr>
            <w:rStyle w:val="Hyperlink"/>
            <w:noProof/>
            <w:lang w:val="en-GB"/>
          </w:rPr>
          <w:t>Observation 5</w:t>
        </w:r>
        <w:r>
          <w:rPr>
            <w:rFonts w:asciiTheme="minorHAnsi" w:eastAsiaTheme="minorEastAsia" w:hAnsiTheme="minorHAnsi"/>
            <w:b w:val="0"/>
            <w:noProof/>
            <w:sz w:val="22"/>
            <w:lang w:val="en-SE" w:eastAsia="en-SE"/>
          </w:rPr>
          <w:tab/>
        </w:r>
        <w:r w:rsidRPr="00A23BDC">
          <w:rPr>
            <w:rStyle w:val="Hyperlink"/>
            <w:noProof/>
            <w:lang w:val="en-GB"/>
          </w:rPr>
          <w:t>An omni-directional ATG UE at 2GHz seems not likely to suffer interference from TN directly below the aircraft, but simulations should be used for checking..</w:t>
        </w:r>
      </w:hyperlink>
    </w:p>
    <w:p w14:paraId="4947747A" w14:textId="3FAC49AD"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4" w:history="1">
        <w:r w:rsidRPr="00A23BDC">
          <w:rPr>
            <w:rStyle w:val="Hyperlink"/>
            <w:noProof/>
            <w:lang w:val="en-GB"/>
          </w:rPr>
          <w:t>Observation 6</w:t>
        </w:r>
        <w:r>
          <w:rPr>
            <w:rFonts w:asciiTheme="minorHAnsi" w:eastAsiaTheme="minorEastAsia" w:hAnsiTheme="minorHAnsi"/>
            <w:b w:val="0"/>
            <w:noProof/>
            <w:sz w:val="22"/>
            <w:lang w:val="en-SE" w:eastAsia="en-SE"/>
          </w:rPr>
          <w:tab/>
        </w:r>
        <w:r w:rsidRPr="00A23BDC">
          <w:rPr>
            <w:rStyle w:val="Hyperlink"/>
            <w:noProof/>
            <w:lang w:val="en-GB"/>
          </w:rPr>
          <w:t>For a 4GHz UE, depending on target SNR, an EIRP of around 43-63dBm is needed.</w:t>
        </w:r>
      </w:hyperlink>
    </w:p>
    <w:p w14:paraId="554C4E40" w14:textId="5DD7729F"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5" w:history="1">
        <w:r w:rsidRPr="00A23BDC">
          <w:rPr>
            <w:rStyle w:val="Hyperlink"/>
            <w:noProof/>
            <w:lang w:val="en-GB"/>
          </w:rPr>
          <w:t>Observation 7</w:t>
        </w:r>
        <w:r>
          <w:rPr>
            <w:rFonts w:asciiTheme="minorHAnsi" w:eastAsiaTheme="minorEastAsia" w:hAnsiTheme="minorHAnsi"/>
            <w:b w:val="0"/>
            <w:noProof/>
            <w:sz w:val="22"/>
            <w:lang w:val="en-SE" w:eastAsia="en-SE"/>
          </w:rPr>
          <w:tab/>
        </w:r>
        <w:r w:rsidRPr="00A23BDC">
          <w:rPr>
            <w:rStyle w:val="Hyperlink"/>
            <w:noProof/>
            <w:lang w:val="en-GB"/>
          </w:rPr>
          <w:t>To achieve sufficient EIRP, UE output TRP likely needs to be more than 29dBm and it is likely that a UE array is needed.</w:t>
        </w:r>
      </w:hyperlink>
    </w:p>
    <w:p w14:paraId="6B62D699" w14:textId="35D8D0B6"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6" w:history="1">
        <w:r w:rsidRPr="00A23BDC">
          <w:rPr>
            <w:rStyle w:val="Hyperlink"/>
            <w:noProof/>
            <w:lang w:val="en-GB"/>
          </w:rPr>
          <w:t>Observation 8</w:t>
        </w:r>
        <w:r>
          <w:rPr>
            <w:rFonts w:asciiTheme="minorHAnsi" w:eastAsiaTheme="minorEastAsia" w:hAnsiTheme="minorHAnsi"/>
            <w:b w:val="0"/>
            <w:noProof/>
            <w:sz w:val="22"/>
            <w:lang w:val="en-SE" w:eastAsia="en-SE"/>
          </w:rPr>
          <w:tab/>
        </w:r>
        <w:r w:rsidRPr="00A23BDC">
          <w:rPr>
            <w:rStyle w:val="Hyperlink"/>
            <w:noProof/>
            <w:lang w:val="en-GB"/>
          </w:rPr>
          <w:t>For 4GHz, ATG UL to TN UL interference for co-located BS is expected to be negligible. This observation may be re-checked using simulation once UE power and ACLR for ATG are confirmed.</w:t>
        </w:r>
      </w:hyperlink>
    </w:p>
    <w:p w14:paraId="49CF9442" w14:textId="74DF8A8C" w:rsidR="002728B7" w:rsidRDefault="002728B7">
      <w:pPr>
        <w:pStyle w:val="TableofFigures"/>
        <w:tabs>
          <w:tab w:val="right" w:leader="dot" w:pos="9629"/>
        </w:tabs>
        <w:rPr>
          <w:rFonts w:asciiTheme="minorHAnsi" w:eastAsiaTheme="minorEastAsia" w:hAnsiTheme="minorHAnsi"/>
          <w:b w:val="0"/>
          <w:noProof/>
          <w:sz w:val="22"/>
          <w:lang w:val="en-SE" w:eastAsia="en-SE"/>
        </w:rPr>
      </w:pPr>
      <w:hyperlink w:anchor="_Toc118729947" w:history="1">
        <w:r w:rsidRPr="00A23BDC">
          <w:rPr>
            <w:rStyle w:val="Hyperlink"/>
            <w:noProof/>
            <w:lang w:val="en-GB"/>
          </w:rPr>
          <w:t>Observation 9</w:t>
        </w:r>
        <w:r>
          <w:rPr>
            <w:rFonts w:asciiTheme="minorHAnsi" w:eastAsiaTheme="minorEastAsia" w:hAnsiTheme="minorHAnsi"/>
            <w:b w:val="0"/>
            <w:noProof/>
            <w:sz w:val="22"/>
            <w:lang w:val="en-SE" w:eastAsia="en-SE"/>
          </w:rPr>
          <w:tab/>
        </w:r>
        <w:r w:rsidRPr="00A23BDC">
          <w:rPr>
            <w:rStyle w:val="Hyperlink"/>
            <w:noProof/>
            <w:lang w:val="en-GB"/>
          </w:rPr>
          <w:t>At 4GHz, TN (DL) – ATG (DL) interference is likely to be small for the co-located BS scenario, but this should be confirmed by simulation.</w:t>
        </w:r>
      </w:hyperlink>
    </w:p>
    <w:p w14:paraId="560ABAA7" w14:textId="3B777860" w:rsidR="00AB0BC8" w:rsidRPr="00CE0424" w:rsidRDefault="006F6582" w:rsidP="002728B7">
      <w:pPr>
        <w:pStyle w:val="BodyText"/>
        <w:rPr>
          <w:b/>
          <w:bCs/>
        </w:rPr>
      </w:pPr>
      <w:r>
        <w:rPr>
          <w:b/>
          <w:bCs/>
        </w:rPr>
        <w:fldChar w:fldCharType="end"/>
      </w: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1" w:name="_In-sequence_SDU_delivery"/>
      <w:bookmarkEnd w:id="11"/>
      <w:r w:rsidRPr="00CE0424">
        <w:t>References</w:t>
      </w:r>
    </w:p>
    <w:p w14:paraId="715CA09B" w14:textId="37C8C4EA" w:rsidR="003A7EF3" w:rsidRPr="00CE0424" w:rsidRDefault="00175344" w:rsidP="00CE0424">
      <w:pPr>
        <w:pStyle w:val="Reference"/>
      </w:pPr>
      <w:bookmarkStart w:id="12" w:name="_Ref174151459"/>
      <w:bookmarkStart w:id="13" w:name="_Ref189809556"/>
      <w:r>
        <w:t>R4-2219635</w:t>
      </w:r>
      <w:r w:rsidR="005F3025" w:rsidRPr="00CE0424">
        <w:t xml:space="preserve">, </w:t>
      </w:r>
      <w:r w:rsidRPr="00175344">
        <w:tab/>
        <w:t>Link b</w:t>
      </w:r>
      <w:r>
        <w:t>u</w:t>
      </w:r>
      <w:r w:rsidRPr="00175344">
        <w:t>dget analysis of ATG scenarios</w:t>
      </w:r>
      <w:r w:rsidR="005F3025" w:rsidRPr="00CE0424">
        <w:t xml:space="preserve">, </w:t>
      </w:r>
      <w:r>
        <w:t>Ericsson</w:t>
      </w:r>
      <w:r w:rsidR="005F3025" w:rsidRPr="00CE0424">
        <w:t xml:space="preserve">, </w:t>
      </w:r>
      <w:r>
        <w:t>RAN4#</w:t>
      </w:r>
      <w:r w:rsidR="000818F8">
        <w:t>105</w:t>
      </w:r>
      <w:r w:rsidR="005F3025" w:rsidRPr="00CE0424">
        <w:t xml:space="preserve">, </w:t>
      </w:r>
      <w:r w:rsidR="000818F8">
        <w:t>November 2022</w:t>
      </w:r>
      <w:bookmarkEnd w:id="12"/>
      <w:bookmarkEnd w:id="13"/>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D911" w14:textId="77777777" w:rsidR="00CA1AD2" w:rsidRDefault="00CA1AD2">
      <w:r>
        <w:separator/>
      </w:r>
    </w:p>
  </w:endnote>
  <w:endnote w:type="continuationSeparator" w:id="0">
    <w:p w14:paraId="1605019D" w14:textId="77777777" w:rsidR="00CA1AD2" w:rsidRDefault="00CA1AD2">
      <w:r>
        <w:continuationSeparator/>
      </w:r>
    </w:p>
  </w:endnote>
  <w:endnote w:type="continuationNotice" w:id="1">
    <w:p w14:paraId="12D26B4A" w14:textId="77777777" w:rsidR="00CA1AD2" w:rsidRDefault="00CA1A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0608A" w14:textId="77777777" w:rsidR="00CA1AD2" w:rsidRDefault="00CA1AD2">
      <w:r>
        <w:separator/>
      </w:r>
    </w:p>
  </w:footnote>
  <w:footnote w:type="continuationSeparator" w:id="0">
    <w:p w14:paraId="41659348" w14:textId="77777777" w:rsidR="00CA1AD2" w:rsidRDefault="00CA1AD2">
      <w:r>
        <w:continuationSeparator/>
      </w:r>
    </w:p>
  </w:footnote>
  <w:footnote w:type="continuationNotice" w:id="1">
    <w:p w14:paraId="76685FA5" w14:textId="77777777" w:rsidR="00CA1AD2" w:rsidRDefault="00CA1A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B93C0C"/>
    <w:multiLevelType w:val="hybridMultilevel"/>
    <w:tmpl w:val="A36E65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2F2FB8"/>
    <w:multiLevelType w:val="hybridMultilevel"/>
    <w:tmpl w:val="D0C6E3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1479BD"/>
    <w:multiLevelType w:val="hybridMultilevel"/>
    <w:tmpl w:val="1A08167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23736D"/>
    <w:multiLevelType w:val="hybridMultilevel"/>
    <w:tmpl w:val="F5847B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0A57E7"/>
    <w:multiLevelType w:val="hybridMultilevel"/>
    <w:tmpl w:val="1EA642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A561031"/>
    <w:multiLevelType w:val="hybridMultilevel"/>
    <w:tmpl w:val="B3600428"/>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25331F"/>
    <w:multiLevelType w:val="hybridMultilevel"/>
    <w:tmpl w:val="F02683DC"/>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4"/>
  </w:num>
  <w:num w:numId="4">
    <w:abstractNumId w:val="16"/>
  </w:num>
  <w:num w:numId="5">
    <w:abstractNumId w:val="8"/>
  </w:num>
  <w:num w:numId="6">
    <w:abstractNumId w:val="18"/>
  </w:num>
  <w:num w:numId="7">
    <w:abstractNumId w:val="24"/>
  </w:num>
  <w:num w:numId="8">
    <w:abstractNumId w:val="10"/>
  </w:num>
  <w:num w:numId="9">
    <w:abstractNumId w:val="7"/>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5"/>
  </w:num>
  <w:num w:numId="18">
    <w:abstractNumId w:val="6"/>
  </w:num>
  <w:num w:numId="19">
    <w:abstractNumId w:val="4"/>
  </w:num>
  <w:num w:numId="20">
    <w:abstractNumId w:val="28"/>
  </w:num>
  <w:num w:numId="21">
    <w:abstractNumId w:val="11"/>
  </w:num>
  <w:num w:numId="22">
    <w:abstractNumId w:val="27"/>
  </w:num>
  <w:num w:numId="23">
    <w:abstractNumId w:val="9"/>
  </w:num>
  <w:num w:numId="24">
    <w:abstractNumId w:val="12"/>
  </w:num>
  <w:num w:numId="25">
    <w:abstractNumId w:val="19"/>
  </w:num>
  <w:num w:numId="26">
    <w:abstractNumId w:val="15"/>
  </w:num>
  <w:num w:numId="27">
    <w:abstractNumId w:val="20"/>
  </w:num>
  <w:num w:numId="28">
    <w:abstractNumId w:val="13"/>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CFE"/>
    <w:rsid w:val="00011B28"/>
    <w:rsid w:val="00014721"/>
    <w:rsid w:val="00015D15"/>
    <w:rsid w:val="0002564D"/>
    <w:rsid w:val="00025ECA"/>
    <w:rsid w:val="000325B8"/>
    <w:rsid w:val="00034C15"/>
    <w:rsid w:val="00036BA1"/>
    <w:rsid w:val="000422E2"/>
    <w:rsid w:val="00042F22"/>
    <w:rsid w:val="000444EF"/>
    <w:rsid w:val="00052A07"/>
    <w:rsid w:val="000534E3"/>
    <w:rsid w:val="000556BB"/>
    <w:rsid w:val="0005606A"/>
    <w:rsid w:val="00057117"/>
    <w:rsid w:val="00060851"/>
    <w:rsid w:val="000616E7"/>
    <w:rsid w:val="0006487E"/>
    <w:rsid w:val="00065E1A"/>
    <w:rsid w:val="0006737F"/>
    <w:rsid w:val="000716A2"/>
    <w:rsid w:val="000717D7"/>
    <w:rsid w:val="00077E5F"/>
    <w:rsid w:val="0008036A"/>
    <w:rsid w:val="000818F8"/>
    <w:rsid w:val="00081AE6"/>
    <w:rsid w:val="000855EB"/>
    <w:rsid w:val="00085B52"/>
    <w:rsid w:val="000866F2"/>
    <w:rsid w:val="00086E55"/>
    <w:rsid w:val="0009009F"/>
    <w:rsid w:val="00091557"/>
    <w:rsid w:val="000924C1"/>
    <w:rsid w:val="000924F0"/>
    <w:rsid w:val="00093474"/>
    <w:rsid w:val="0009510F"/>
    <w:rsid w:val="000A1B7B"/>
    <w:rsid w:val="000A56F2"/>
    <w:rsid w:val="000B1127"/>
    <w:rsid w:val="000B2719"/>
    <w:rsid w:val="000B3A8F"/>
    <w:rsid w:val="000B4AB9"/>
    <w:rsid w:val="000B587F"/>
    <w:rsid w:val="000B58C3"/>
    <w:rsid w:val="000B61E9"/>
    <w:rsid w:val="000C165A"/>
    <w:rsid w:val="000C2E19"/>
    <w:rsid w:val="000C40E6"/>
    <w:rsid w:val="000C56B5"/>
    <w:rsid w:val="000D0D07"/>
    <w:rsid w:val="000D1B2D"/>
    <w:rsid w:val="000D449E"/>
    <w:rsid w:val="000D4797"/>
    <w:rsid w:val="000D5039"/>
    <w:rsid w:val="000E0527"/>
    <w:rsid w:val="000E127F"/>
    <w:rsid w:val="000E1E92"/>
    <w:rsid w:val="000F06D6"/>
    <w:rsid w:val="000F0EB1"/>
    <w:rsid w:val="000F1106"/>
    <w:rsid w:val="000F3BE9"/>
    <w:rsid w:val="000F3F6C"/>
    <w:rsid w:val="000F6DF3"/>
    <w:rsid w:val="001005FF"/>
    <w:rsid w:val="0010307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53C"/>
    <w:rsid w:val="00147311"/>
    <w:rsid w:val="001475EC"/>
    <w:rsid w:val="00151E23"/>
    <w:rsid w:val="001526E0"/>
    <w:rsid w:val="001551B5"/>
    <w:rsid w:val="001559A3"/>
    <w:rsid w:val="00156719"/>
    <w:rsid w:val="001659C1"/>
    <w:rsid w:val="00173A8E"/>
    <w:rsid w:val="0017502C"/>
    <w:rsid w:val="00175344"/>
    <w:rsid w:val="0018143F"/>
    <w:rsid w:val="00181FF8"/>
    <w:rsid w:val="00190AC1"/>
    <w:rsid w:val="00191353"/>
    <w:rsid w:val="001918E4"/>
    <w:rsid w:val="0019341A"/>
    <w:rsid w:val="00197DF9"/>
    <w:rsid w:val="001A1987"/>
    <w:rsid w:val="001A2564"/>
    <w:rsid w:val="001A6173"/>
    <w:rsid w:val="001A6CBA"/>
    <w:rsid w:val="001B0D97"/>
    <w:rsid w:val="001B38A0"/>
    <w:rsid w:val="001B5A5D"/>
    <w:rsid w:val="001C1CE5"/>
    <w:rsid w:val="001C3D2A"/>
    <w:rsid w:val="001D307A"/>
    <w:rsid w:val="001D51BA"/>
    <w:rsid w:val="001D53E7"/>
    <w:rsid w:val="001D6342"/>
    <w:rsid w:val="001D6D53"/>
    <w:rsid w:val="001E3976"/>
    <w:rsid w:val="001E58E2"/>
    <w:rsid w:val="001E7AED"/>
    <w:rsid w:val="001F3916"/>
    <w:rsid w:val="001F410E"/>
    <w:rsid w:val="001F54C5"/>
    <w:rsid w:val="001F662C"/>
    <w:rsid w:val="001F7074"/>
    <w:rsid w:val="00200490"/>
    <w:rsid w:val="00201F3A"/>
    <w:rsid w:val="00203F96"/>
    <w:rsid w:val="00204188"/>
    <w:rsid w:val="002069B2"/>
    <w:rsid w:val="00207FA3"/>
    <w:rsid w:val="00214DA8"/>
    <w:rsid w:val="00215423"/>
    <w:rsid w:val="002158FA"/>
    <w:rsid w:val="00216E91"/>
    <w:rsid w:val="00220600"/>
    <w:rsid w:val="002224DB"/>
    <w:rsid w:val="00223FCB"/>
    <w:rsid w:val="002252C3"/>
    <w:rsid w:val="00225C54"/>
    <w:rsid w:val="00230765"/>
    <w:rsid w:val="00230D18"/>
    <w:rsid w:val="002319E4"/>
    <w:rsid w:val="00235632"/>
    <w:rsid w:val="00235872"/>
    <w:rsid w:val="00241559"/>
    <w:rsid w:val="002435B3"/>
    <w:rsid w:val="00243DB1"/>
    <w:rsid w:val="002458EB"/>
    <w:rsid w:val="002500C8"/>
    <w:rsid w:val="00257543"/>
    <w:rsid w:val="002617E7"/>
    <w:rsid w:val="0026232E"/>
    <w:rsid w:val="00264228"/>
    <w:rsid w:val="00264334"/>
    <w:rsid w:val="0026473E"/>
    <w:rsid w:val="00266214"/>
    <w:rsid w:val="00267C83"/>
    <w:rsid w:val="0027144F"/>
    <w:rsid w:val="00271813"/>
    <w:rsid w:val="00271F3A"/>
    <w:rsid w:val="002728B7"/>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A6890"/>
    <w:rsid w:val="002B24D6"/>
    <w:rsid w:val="002C41E6"/>
    <w:rsid w:val="002D071A"/>
    <w:rsid w:val="002D34B2"/>
    <w:rsid w:val="002D48B0"/>
    <w:rsid w:val="002D5B37"/>
    <w:rsid w:val="002D61D0"/>
    <w:rsid w:val="002D73C6"/>
    <w:rsid w:val="002D7637"/>
    <w:rsid w:val="002E17F2"/>
    <w:rsid w:val="002E41B4"/>
    <w:rsid w:val="002E7CAE"/>
    <w:rsid w:val="002F13E4"/>
    <w:rsid w:val="002F2771"/>
    <w:rsid w:val="002F37A9"/>
    <w:rsid w:val="00301CE6"/>
    <w:rsid w:val="0030256B"/>
    <w:rsid w:val="0030501F"/>
    <w:rsid w:val="00307BA1"/>
    <w:rsid w:val="00311702"/>
    <w:rsid w:val="003119EF"/>
    <w:rsid w:val="00311E82"/>
    <w:rsid w:val="00313FD6"/>
    <w:rsid w:val="003143BD"/>
    <w:rsid w:val="00315363"/>
    <w:rsid w:val="003203ED"/>
    <w:rsid w:val="00322C9F"/>
    <w:rsid w:val="00324D23"/>
    <w:rsid w:val="00331751"/>
    <w:rsid w:val="00334579"/>
    <w:rsid w:val="00335858"/>
    <w:rsid w:val="0033618B"/>
    <w:rsid w:val="00336BDA"/>
    <w:rsid w:val="00342BD7"/>
    <w:rsid w:val="00343190"/>
    <w:rsid w:val="00346DB5"/>
    <w:rsid w:val="003477B1"/>
    <w:rsid w:val="00354408"/>
    <w:rsid w:val="00357380"/>
    <w:rsid w:val="003602D9"/>
    <w:rsid w:val="003604CE"/>
    <w:rsid w:val="00364F75"/>
    <w:rsid w:val="00367775"/>
    <w:rsid w:val="00370E47"/>
    <w:rsid w:val="003742AC"/>
    <w:rsid w:val="0037455D"/>
    <w:rsid w:val="00377CE1"/>
    <w:rsid w:val="003831B0"/>
    <w:rsid w:val="00385BF0"/>
    <w:rsid w:val="00390D31"/>
    <w:rsid w:val="003939FF"/>
    <w:rsid w:val="003A2223"/>
    <w:rsid w:val="003A2A0F"/>
    <w:rsid w:val="003A45A1"/>
    <w:rsid w:val="003A483B"/>
    <w:rsid w:val="003A5B0A"/>
    <w:rsid w:val="003A6BAC"/>
    <w:rsid w:val="003A70A4"/>
    <w:rsid w:val="003A7EF3"/>
    <w:rsid w:val="003B159C"/>
    <w:rsid w:val="003B369F"/>
    <w:rsid w:val="003B36A3"/>
    <w:rsid w:val="003B64BB"/>
    <w:rsid w:val="003B7FE5"/>
    <w:rsid w:val="003C11C8"/>
    <w:rsid w:val="003C2702"/>
    <w:rsid w:val="003C4959"/>
    <w:rsid w:val="003C717D"/>
    <w:rsid w:val="003C7806"/>
    <w:rsid w:val="003D109F"/>
    <w:rsid w:val="003D2478"/>
    <w:rsid w:val="003D3C45"/>
    <w:rsid w:val="003D5B1F"/>
    <w:rsid w:val="003D7C84"/>
    <w:rsid w:val="003E15FA"/>
    <w:rsid w:val="003E55E4"/>
    <w:rsid w:val="003E72E8"/>
    <w:rsid w:val="003E74E3"/>
    <w:rsid w:val="003F05C7"/>
    <w:rsid w:val="003F2CD4"/>
    <w:rsid w:val="003F6BBE"/>
    <w:rsid w:val="004000E8"/>
    <w:rsid w:val="00402756"/>
    <w:rsid w:val="00402E2B"/>
    <w:rsid w:val="004041A6"/>
    <w:rsid w:val="0040512B"/>
    <w:rsid w:val="00405CA5"/>
    <w:rsid w:val="004070F9"/>
    <w:rsid w:val="00407CD3"/>
    <w:rsid w:val="00410134"/>
    <w:rsid w:val="00410B72"/>
    <w:rsid w:val="00410E3E"/>
    <w:rsid w:val="00410F18"/>
    <w:rsid w:val="0041263E"/>
    <w:rsid w:val="00413AAC"/>
    <w:rsid w:val="00413E92"/>
    <w:rsid w:val="00421105"/>
    <w:rsid w:val="00422390"/>
    <w:rsid w:val="00422AA4"/>
    <w:rsid w:val="004242F4"/>
    <w:rsid w:val="004244B1"/>
    <w:rsid w:val="00427248"/>
    <w:rsid w:val="004320C9"/>
    <w:rsid w:val="00437072"/>
    <w:rsid w:val="00437447"/>
    <w:rsid w:val="00440D90"/>
    <w:rsid w:val="00441A92"/>
    <w:rsid w:val="004431DC"/>
    <w:rsid w:val="00444F56"/>
    <w:rsid w:val="00446488"/>
    <w:rsid w:val="004517AA"/>
    <w:rsid w:val="00452CAC"/>
    <w:rsid w:val="00457565"/>
    <w:rsid w:val="00457B71"/>
    <w:rsid w:val="00464689"/>
    <w:rsid w:val="004669E2"/>
    <w:rsid w:val="00470C31"/>
    <w:rsid w:val="0047155C"/>
    <w:rsid w:val="00471DE0"/>
    <w:rsid w:val="004734D0"/>
    <w:rsid w:val="0047556B"/>
    <w:rsid w:val="00477768"/>
    <w:rsid w:val="00492BC5"/>
    <w:rsid w:val="004964F1"/>
    <w:rsid w:val="004A16BC"/>
    <w:rsid w:val="004A2B94"/>
    <w:rsid w:val="004B6F6A"/>
    <w:rsid w:val="004B7C0C"/>
    <w:rsid w:val="004C3528"/>
    <w:rsid w:val="004C3898"/>
    <w:rsid w:val="004D36B1"/>
    <w:rsid w:val="004D7EBD"/>
    <w:rsid w:val="004E2680"/>
    <w:rsid w:val="004E28F9"/>
    <w:rsid w:val="004E462E"/>
    <w:rsid w:val="004E56DC"/>
    <w:rsid w:val="004E76F4"/>
    <w:rsid w:val="004F0B4E"/>
    <w:rsid w:val="004F0B6C"/>
    <w:rsid w:val="004F0BF1"/>
    <w:rsid w:val="004F2078"/>
    <w:rsid w:val="004F4DA3"/>
    <w:rsid w:val="00501668"/>
    <w:rsid w:val="00504235"/>
    <w:rsid w:val="00506557"/>
    <w:rsid w:val="0050677A"/>
    <w:rsid w:val="005108D8"/>
    <w:rsid w:val="005116F9"/>
    <w:rsid w:val="005153A7"/>
    <w:rsid w:val="005219CF"/>
    <w:rsid w:val="00531370"/>
    <w:rsid w:val="00534B59"/>
    <w:rsid w:val="00536759"/>
    <w:rsid w:val="00537C62"/>
    <w:rsid w:val="00540B71"/>
    <w:rsid w:val="0054444B"/>
    <w:rsid w:val="00546970"/>
    <w:rsid w:val="005476D7"/>
    <w:rsid w:val="005479C2"/>
    <w:rsid w:val="005536F5"/>
    <w:rsid w:val="00554E19"/>
    <w:rsid w:val="0056121F"/>
    <w:rsid w:val="00572505"/>
    <w:rsid w:val="00581F1E"/>
    <w:rsid w:val="00582809"/>
    <w:rsid w:val="00583D2A"/>
    <w:rsid w:val="0058798C"/>
    <w:rsid w:val="005900FA"/>
    <w:rsid w:val="005935A4"/>
    <w:rsid w:val="005948C2"/>
    <w:rsid w:val="00595DCA"/>
    <w:rsid w:val="0059779B"/>
    <w:rsid w:val="005A209A"/>
    <w:rsid w:val="005A662D"/>
    <w:rsid w:val="005A7D7D"/>
    <w:rsid w:val="005B1409"/>
    <w:rsid w:val="005B35D7"/>
    <w:rsid w:val="005B392A"/>
    <w:rsid w:val="005B3AA3"/>
    <w:rsid w:val="005B6F83"/>
    <w:rsid w:val="005B73FD"/>
    <w:rsid w:val="005C74FB"/>
    <w:rsid w:val="005D1602"/>
    <w:rsid w:val="005D281D"/>
    <w:rsid w:val="005E0DCF"/>
    <w:rsid w:val="005E385F"/>
    <w:rsid w:val="005E5B81"/>
    <w:rsid w:val="005F2CB1"/>
    <w:rsid w:val="005F3025"/>
    <w:rsid w:val="005F618C"/>
    <w:rsid w:val="005F70BD"/>
    <w:rsid w:val="005F7703"/>
    <w:rsid w:val="0060283C"/>
    <w:rsid w:val="00604F14"/>
    <w:rsid w:val="00611B83"/>
    <w:rsid w:val="00613257"/>
    <w:rsid w:val="00620A71"/>
    <w:rsid w:val="00620D80"/>
    <w:rsid w:val="006234A6"/>
    <w:rsid w:val="00630001"/>
    <w:rsid w:val="006311B3"/>
    <w:rsid w:val="00631791"/>
    <w:rsid w:val="0063284C"/>
    <w:rsid w:val="00636398"/>
    <w:rsid w:val="006368D3"/>
    <w:rsid w:val="006377EC"/>
    <w:rsid w:val="00640364"/>
    <w:rsid w:val="0064151F"/>
    <w:rsid w:val="00641533"/>
    <w:rsid w:val="0064208D"/>
    <w:rsid w:val="00643475"/>
    <w:rsid w:val="0064396A"/>
    <w:rsid w:val="0064624E"/>
    <w:rsid w:val="00650AB9"/>
    <w:rsid w:val="0065286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7DB"/>
    <w:rsid w:val="00695FC2"/>
    <w:rsid w:val="00696949"/>
    <w:rsid w:val="00697052"/>
    <w:rsid w:val="006A46FB"/>
    <w:rsid w:val="006A5E28"/>
    <w:rsid w:val="006A697B"/>
    <w:rsid w:val="006A7AFF"/>
    <w:rsid w:val="006B1816"/>
    <w:rsid w:val="006B2099"/>
    <w:rsid w:val="006B50CF"/>
    <w:rsid w:val="006B68BF"/>
    <w:rsid w:val="006C03B8"/>
    <w:rsid w:val="006C0B4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591"/>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0FA4"/>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27D"/>
    <w:rsid w:val="00794552"/>
    <w:rsid w:val="00795C92"/>
    <w:rsid w:val="00796231"/>
    <w:rsid w:val="00797173"/>
    <w:rsid w:val="007A1CB3"/>
    <w:rsid w:val="007A306F"/>
    <w:rsid w:val="007A43A6"/>
    <w:rsid w:val="007A44B6"/>
    <w:rsid w:val="007A58A6"/>
    <w:rsid w:val="007B0F09"/>
    <w:rsid w:val="007B23C8"/>
    <w:rsid w:val="007B3D2D"/>
    <w:rsid w:val="007B50AE"/>
    <w:rsid w:val="007B51DF"/>
    <w:rsid w:val="007B79ED"/>
    <w:rsid w:val="007C05DD"/>
    <w:rsid w:val="007C3D18"/>
    <w:rsid w:val="007C60BF"/>
    <w:rsid w:val="007C6A07"/>
    <w:rsid w:val="007C75A1"/>
    <w:rsid w:val="007C77A5"/>
    <w:rsid w:val="007D04E5"/>
    <w:rsid w:val="007D5901"/>
    <w:rsid w:val="007D7526"/>
    <w:rsid w:val="007E2EF4"/>
    <w:rsid w:val="007E4610"/>
    <w:rsid w:val="007E4715"/>
    <w:rsid w:val="007E505B"/>
    <w:rsid w:val="007E7091"/>
    <w:rsid w:val="007F20C7"/>
    <w:rsid w:val="00803FAE"/>
    <w:rsid w:val="0080605F"/>
    <w:rsid w:val="00807786"/>
    <w:rsid w:val="00811FCB"/>
    <w:rsid w:val="008158D6"/>
    <w:rsid w:val="00817196"/>
    <w:rsid w:val="008171D9"/>
    <w:rsid w:val="00820513"/>
    <w:rsid w:val="008235DB"/>
    <w:rsid w:val="00824AB4"/>
    <w:rsid w:val="00825C42"/>
    <w:rsid w:val="00825D25"/>
    <w:rsid w:val="00827D6F"/>
    <w:rsid w:val="008376AC"/>
    <w:rsid w:val="00841830"/>
    <w:rsid w:val="008444E8"/>
    <w:rsid w:val="00844E80"/>
    <w:rsid w:val="0084551C"/>
    <w:rsid w:val="00846FE7"/>
    <w:rsid w:val="00856911"/>
    <w:rsid w:val="0086471F"/>
    <w:rsid w:val="008677FD"/>
    <w:rsid w:val="008706D4"/>
    <w:rsid w:val="00870F8A"/>
    <w:rsid w:val="008719A4"/>
    <w:rsid w:val="00871D23"/>
    <w:rsid w:val="00874312"/>
    <w:rsid w:val="0087437C"/>
    <w:rsid w:val="00875CD7"/>
    <w:rsid w:val="00876B4D"/>
    <w:rsid w:val="00877F18"/>
    <w:rsid w:val="00882557"/>
    <w:rsid w:val="00886CF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BAB"/>
    <w:rsid w:val="008C2017"/>
    <w:rsid w:val="008C4958"/>
    <w:rsid w:val="008C4BAA"/>
    <w:rsid w:val="008C5868"/>
    <w:rsid w:val="008C6AE8"/>
    <w:rsid w:val="008C7573"/>
    <w:rsid w:val="008D00A5"/>
    <w:rsid w:val="008D34F1"/>
    <w:rsid w:val="008D39D8"/>
    <w:rsid w:val="008D5353"/>
    <w:rsid w:val="008D6D1A"/>
    <w:rsid w:val="008E065E"/>
    <w:rsid w:val="008E0927"/>
    <w:rsid w:val="008E1909"/>
    <w:rsid w:val="008E7021"/>
    <w:rsid w:val="008F1C4E"/>
    <w:rsid w:val="008F1EAB"/>
    <w:rsid w:val="008F33DC"/>
    <w:rsid w:val="008F477F"/>
    <w:rsid w:val="008F6179"/>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3D23"/>
    <w:rsid w:val="009368F3"/>
    <w:rsid w:val="00937C71"/>
    <w:rsid w:val="00941636"/>
    <w:rsid w:val="00943742"/>
    <w:rsid w:val="00945C05"/>
    <w:rsid w:val="00946945"/>
    <w:rsid w:val="00947713"/>
    <w:rsid w:val="00950DE7"/>
    <w:rsid w:val="00953920"/>
    <w:rsid w:val="00953D47"/>
    <w:rsid w:val="00954CF6"/>
    <w:rsid w:val="0095681E"/>
    <w:rsid w:val="009572D4"/>
    <w:rsid w:val="00957445"/>
    <w:rsid w:val="0095759F"/>
    <w:rsid w:val="00961921"/>
    <w:rsid w:val="00961E8F"/>
    <w:rsid w:val="00962440"/>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BC2"/>
    <w:rsid w:val="009C180A"/>
    <w:rsid w:val="009C3969"/>
    <w:rsid w:val="009C403E"/>
    <w:rsid w:val="009D3F69"/>
    <w:rsid w:val="009D4FF0"/>
    <w:rsid w:val="009D6966"/>
    <w:rsid w:val="009D703C"/>
    <w:rsid w:val="009D718F"/>
    <w:rsid w:val="009E068F"/>
    <w:rsid w:val="009E14E0"/>
    <w:rsid w:val="009E35DB"/>
    <w:rsid w:val="009E47A3"/>
    <w:rsid w:val="009F08F3"/>
    <w:rsid w:val="009F0A6C"/>
    <w:rsid w:val="009F344F"/>
    <w:rsid w:val="00A031D8"/>
    <w:rsid w:val="00A048A8"/>
    <w:rsid w:val="00A04F49"/>
    <w:rsid w:val="00A05389"/>
    <w:rsid w:val="00A07D54"/>
    <w:rsid w:val="00A13D58"/>
    <w:rsid w:val="00A13E54"/>
    <w:rsid w:val="00A17F63"/>
    <w:rsid w:val="00A2193B"/>
    <w:rsid w:val="00A22D4B"/>
    <w:rsid w:val="00A2351A"/>
    <w:rsid w:val="00A264A9"/>
    <w:rsid w:val="00A26DCF"/>
    <w:rsid w:val="00A27785"/>
    <w:rsid w:val="00A30187"/>
    <w:rsid w:val="00A3448A"/>
    <w:rsid w:val="00A36297"/>
    <w:rsid w:val="00A41E2B"/>
    <w:rsid w:val="00A45B74"/>
    <w:rsid w:val="00A52E1D"/>
    <w:rsid w:val="00A5677E"/>
    <w:rsid w:val="00A61499"/>
    <w:rsid w:val="00A61568"/>
    <w:rsid w:val="00A62A77"/>
    <w:rsid w:val="00A63483"/>
    <w:rsid w:val="00A635FC"/>
    <w:rsid w:val="00A657D7"/>
    <w:rsid w:val="00A660AC"/>
    <w:rsid w:val="00A67E6C"/>
    <w:rsid w:val="00A71B99"/>
    <w:rsid w:val="00A7392F"/>
    <w:rsid w:val="00A739D0"/>
    <w:rsid w:val="00A74B2D"/>
    <w:rsid w:val="00A761D4"/>
    <w:rsid w:val="00A763CF"/>
    <w:rsid w:val="00A76CE4"/>
    <w:rsid w:val="00A77EC4"/>
    <w:rsid w:val="00A8060C"/>
    <w:rsid w:val="00A81D1A"/>
    <w:rsid w:val="00A92879"/>
    <w:rsid w:val="00A9442A"/>
    <w:rsid w:val="00A9665E"/>
    <w:rsid w:val="00AA016F"/>
    <w:rsid w:val="00AA1ED6"/>
    <w:rsid w:val="00AA51D6"/>
    <w:rsid w:val="00AB0BC8"/>
    <w:rsid w:val="00AB11CA"/>
    <w:rsid w:val="00AB14D9"/>
    <w:rsid w:val="00AB4604"/>
    <w:rsid w:val="00AB4AB8"/>
    <w:rsid w:val="00AB655E"/>
    <w:rsid w:val="00AC007F"/>
    <w:rsid w:val="00AC2C7E"/>
    <w:rsid w:val="00AC2CA0"/>
    <w:rsid w:val="00AC2ECD"/>
    <w:rsid w:val="00AC3119"/>
    <w:rsid w:val="00AC49FB"/>
    <w:rsid w:val="00AC5A10"/>
    <w:rsid w:val="00AD0AA3"/>
    <w:rsid w:val="00AD2ED0"/>
    <w:rsid w:val="00AD3F94"/>
    <w:rsid w:val="00AD4A5A"/>
    <w:rsid w:val="00AE27AC"/>
    <w:rsid w:val="00AE40E0"/>
    <w:rsid w:val="00AE4DBA"/>
    <w:rsid w:val="00AE4F07"/>
    <w:rsid w:val="00AF13F7"/>
    <w:rsid w:val="00AF1C5D"/>
    <w:rsid w:val="00AF42D7"/>
    <w:rsid w:val="00B006FE"/>
    <w:rsid w:val="00B007CB"/>
    <w:rsid w:val="00B02AA9"/>
    <w:rsid w:val="00B02FA3"/>
    <w:rsid w:val="00B04466"/>
    <w:rsid w:val="00B05084"/>
    <w:rsid w:val="00B1280D"/>
    <w:rsid w:val="00B157F9"/>
    <w:rsid w:val="00B20256"/>
    <w:rsid w:val="00B20D09"/>
    <w:rsid w:val="00B265E6"/>
    <w:rsid w:val="00B2757F"/>
    <w:rsid w:val="00B2763F"/>
    <w:rsid w:val="00B277C7"/>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3BFB"/>
    <w:rsid w:val="00B9406A"/>
    <w:rsid w:val="00BA2280"/>
    <w:rsid w:val="00BA2A08"/>
    <w:rsid w:val="00BA4DFC"/>
    <w:rsid w:val="00BA56D2"/>
    <w:rsid w:val="00BA76E0"/>
    <w:rsid w:val="00BB068F"/>
    <w:rsid w:val="00BB2A25"/>
    <w:rsid w:val="00BB51E9"/>
    <w:rsid w:val="00BC0FDC"/>
    <w:rsid w:val="00BC3053"/>
    <w:rsid w:val="00BC4D2E"/>
    <w:rsid w:val="00BD1F69"/>
    <w:rsid w:val="00BD326C"/>
    <w:rsid w:val="00BD48AC"/>
    <w:rsid w:val="00BD5F1A"/>
    <w:rsid w:val="00BE1234"/>
    <w:rsid w:val="00BE2FA6"/>
    <w:rsid w:val="00BE333F"/>
    <w:rsid w:val="00BE7406"/>
    <w:rsid w:val="00BE7603"/>
    <w:rsid w:val="00BF1403"/>
    <w:rsid w:val="00BF3279"/>
    <w:rsid w:val="00BF74C7"/>
    <w:rsid w:val="00C015F1"/>
    <w:rsid w:val="00C01F33"/>
    <w:rsid w:val="00C02CC6"/>
    <w:rsid w:val="00C040F7"/>
    <w:rsid w:val="00C044AB"/>
    <w:rsid w:val="00C049C4"/>
    <w:rsid w:val="00C05706"/>
    <w:rsid w:val="00C07377"/>
    <w:rsid w:val="00C10188"/>
    <w:rsid w:val="00C10478"/>
    <w:rsid w:val="00C12107"/>
    <w:rsid w:val="00C14D4B"/>
    <w:rsid w:val="00C154BB"/>
    <w:rsid w:val="00C279B5"/>
    <w:rsid w:val="00C27C45"/>
    <w:rsid w:val="00C3719D"/>
    <w:rsid w:val="00C37CB2"/>
    <w:rsid w:val="00C473A5"/>
    <w:rsid w:val="00C54995"/>
    <w:rsid w:val="00C54D41"/>
    <w:rsid w:val="00C5779B"/>
    <w:rsid w:val="00C60783"/>
    <w:rsid w:val="00C64419"/>
    <w:rsid w:val="00C64672"/>
    <w:rsid w:val="00C70349"/>
    <w:rsid w:val="00C70697"/>
    <w:rsid w:val="00C72093"/>
    <w:rsid w:val="00C72EF4"/>
    <w:rsid w:val="00C744FE"/>
    <w:rsid w:val="00C75D2F"/>
    <w:rsid w:val="00C767BE"/>
    <w:rsid w:val="00C76E3C"/>
    <w:rsid w:val="00C80C88"/>
    <w:rsid w:val="00C81568"/>
    <w:rsid w:val="00C9027A"/>
    <w:rsid w:val="00C9068E"/>
    <w:rsid w:val="00C93814"/>
    <w:rsid w:val="00C93C4B"/>
    <w:rsid w:val="00C944AB"/>
    <w:rsid w:val="00C95B40"/>
    <w:rsid w:val="00CA1AD2"/>
    <w:rsid w:val="00CA1ED8"/>
    <w:rsid w:val="00CB1F63"/>
    <w:rsid w:val="00CB2A4C"/>
    <w:rsid w:val="00CB586D"/>
    <w:rsid w:val="00CB7170"/>
    <w:rsid w:val="00CC040E"/>
    <w:rsid w:val="00CC111F"/>
    <w:rsid w:val="00CC2011"/>
    <w:rsid w:val="00CC347C"/>
    <w:rsid w:val="00CC3EA0"/>
    <w:rsid w:val="00CC65E6"/>
    <w:rsid w:val="00CC7B45"/>
    <w:rsid w:val="00CD0D86"/>
    <w:rsid w:val="00CD1188"/>
    <w:rsid w:val="00CD2ED1"/>
    <w:rsid w:val="00CD337B"/>
    <w:rsid w:val="00CE0424"/>
    <w:rsid w:val="00CE0B4E"/>
    <w:rsid w:val="00CE3E50"/>
    <w:rsid w:val="00CE7561"/>
    <w:rsid w:val="00CF1354"/>
    <w:rsid w:val="00CF3B1F"/>
    <w:rsid w:val="00CF3BF6"/>
    <w:rsid w:val="00CF625B"/>
    <w:rsid w:val="00CF687E"/>
    <w:rsid w:val="00D0349B"/>
    <w:rsid w:val="00D071E5"/>
    <w:rsid w:val="00D10249"/>
    <w:rsid w:val="00D115C3"/>
    <w:rsid w:val="00D11897"/>
    <w:rsid w:val="00D13135"/>
    <w:rsid w:val="00D13E4E"/>
    <w:rsid w:val="00D15C0F"/>
    <w:rsid w:val="00D16E9A"/>
    <w:rsid w:val="00D17658"/>
    <w:rsid w:val="00D2185E"/>
    <w:rsid w:val="00D239A7"/>
    <w:rsid w:val="00D23F47"/>
    <w:rsid w:val="00D36E71"/>
    <w:rsid w:val="00D37D87"/>
    <w:rsid w:val="00D40B33"/>
    <w:rsid w:val="00D4318F"/>
    <w:rsid w:val="00D438BF"/>
    <w:rsid w:val="00D440F8"/>
    <w:rsid w:val="00D45090"/>
    <w:rsid w:val="00D546FF"/>
    <w:rsid w:val="00D55AD5"/>
    <w:rsid w:val="00D576CA"/>
    <w:rsid w:val="00D61AF5"/>
    <w:rsid w:val="00D652B5"/>
    <w:rsid w:val="00D66155"/>
    <w:rsid w:val="00D708B0"/>
    <w:rsid w:val="00D75085"/>
    <w:rsid w:val="00D77B1D"/>
    <w:rsid w:val="00D8021F"/>
    <w:rsid w:val="00D80383"/>
    <w:rsid w:val="00D823C6"/>
    <w:rsid w:val="00D8327F"/>
    <w:rsid w:val="00D86CA3"/>
    <w:rsid w:val="00D871CE"/>
    <w:rsid w:val="00D9023A"/>
    <w:rsid w:val="00D9196D"/>
    <w:rsid w:val="00D92982"/>
    <w:rsid w:val="00D95D2C"/>
    <w:rsid w:val="00DA305E"/>
    <w:rsid w:val="00DA5417"/>
    <w:rsid w:val="00DA56E8"/>
    <w:rsid w:val="00DB0A9F"/>
    <w:rsid w:val="00DB377D"/>
    <w:rsid w:val="00DC2D36"/>
    <w:rsid w:val="00DC53EF"/>
    <w:rsid w:val="00DE23A3"/>
    <w:rsid w:val="00DE4BAC"/>
    <w:rsid w:val="00DE5608"/>
    <w:rsid w:val="00DE58D0"/>
    <w:rsid w:val="00DE654F"/>
    <w:rsid w:val="00DF0B6E"/>
    <w:rsid w:val="00DF15E0"/>
    <w:rsid w:val="00DF37A0"/>
    <w:rsid w:val="00DF43A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CAF"/>
    <w:rsid w:val="00E8234C"/>
    <w:rsid w:val="00E83AA9"/>
    <w:rsid w:val="00E83DF1"/>
    <w:rsid w:val="00E85928"/>
    <w:rsid w:val="00E86933"/>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1ABB"/>
    <w:rsid w:val="00EF18FE"/>
    <w:rsid w:val="00EF5189"/>
    <w:rsid w:val="00EF5787"/>
    <w:rsid w:val="00EF60D0"/>
    <w:rsid w:val="00F0528D"/>
    <w:rsid w:val="00F06C67"/>
    <w:rsid w:val="00F06DFD"/>
    <w:rsid w:val="00F071D1"/>
    <w:rsid w:val="00F07533"/>
    <w:rsid w:val="00F10629"/>
    <w:rsid w:val="00F13ABA"/>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1BF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DB5"/>
    <w:rsid w:val="00FB42C7"/>
    <w:rsid w:val="00FB4C80"/>
    <w:rsid w:val="00FB66BC"/>
    <w:rsid w:val="00FB6A6A"/>
    <w:rsid w:val="00FC08F2"/>
    <w:rsid w:val="00FC62AA"/>
    <w:rsid w:val="00FC7326"/>
    <w:rsid w:val="00FC7429"/>
    <w:rsid w:val="00FD07F6"/>
    <w:rsid w:val="00FD1EC8"/>
    <w:rsid w:val="00FD47ED"/>
    <w:rsid w:val="00FD5131"/>
    <w:rsid w:val="00FD74DB"/>
    <w:rsid w:val="00FD7660"/>
    <w:rsid w:val="00FE05F5"/>
    <w:rsid w:val="00FE0655"/>
    <w:rsid w:val="00FE2365"/>
    <w:rsid w:val="00FE2CAF"/>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E6A070C-6F65-4737-8822-53B18027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156719"/>
    <w:pPr>
      <w:tabs>
        <w:tab w:val="left" w:pos="1622"/>
      </w:tabs>
      <w:spacing w:after="240"/>
    </w:pPr>
    <w:rPr>
      <w:rFonts w:eastAsia="MS Mincho"/>
      <w:szCs w:val="24"/>
      <w:lang w:val="x-none" w:eastAsia="x-none"/>
    </w:rPr>
  </w:style>
  <w:style w:type="character" w:customStyle="1" w:styleId="Doc-text2Char">
    <w:name w:val="Doc-text2 Char"/>
    <w:link w:val="Doc-text2"/>
    <w:locked/>
    <w:rsid w:val="00156719"/>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2294</Words>
  <Characters>10802</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13070</CharactersWithSpaces>
  <SharedDoc>false</SharedDoc>
  <HLinks>
    <vt:vector size="66" baseType="variant">
      <vt:variant>
        <vt:i4>1507386</vt:i4>
      </vt:variant>
      <vt:variant>
        <vt:i4>35</vt:i4>
      </vt:variant>
      <vt:variant>
        <vt:i4>0</vt:i4>
      </vt:variant>
      <vt:variant>
        <vt:i4>5</vt:i4>
      </vt:variant>
      <vt:variant>
        <vt:lpwstr/>
      </vt:variant>
      <vt:variant>
        <vt:lpwstr>_Toc118204377</vt:lpwstr>
      </vt:variant>
      <vt:variant>
        <vt:i4>1507386</vt:i4>
      </vt:variant>
      <vt:variant>
        <vt:i4>32</vt:i4>
      </vt:variant>
      <vt:variant>
        <vt:i4>0</vt:i4>
      </vt:variant>
      <vt:variant>
        <vt:i4>5</vt:i4>
      </vt:variant>
      <vt:variant>
        <vt:lpwstr/>
      </vt:variant>
      <vt:variant>
        <vt:lpwstr>_Toc118204376</vt:lpwstr>
      </vt:variant>
      <vt:variant>
        <vt:i4>1507386</vt:i4>
      </vt:variant>
      <vt:variant>
        <vt:i4>26</vt:i4>
      </vt:variant>
      <vt:variant>
        <vt:i4>0</vt:i4>
      </vt:variant>
      <vt:variant>
        <vt:i4>5</vt:i4>
      </vt:variant>
      <vt:variant>
        <vt:lpwstr/>
      </vt:variant>
      <vt:variant>
        <vt:lpwstr>_Toc118204375</vt:lpwstr>
      </vt:variant>
      <vt:variant>
        <vt:i4>1507386</vt:i4>
      </vt:variant>
      <vt:variant>
        <vt:i4>23</vt:i4>
      </vt:variant>
      <vt:variant>
        <vt:i4>0</vt:i4>
      </vt:variant>
      <vt:variant>
        <vt:i4>5</vt:i4>
      </vt:variant>
      <vt:variant>
        <vt:lpwstr/>
      </vt:variant>
      <vt:variant>
        <vt:lpwstr>_Toc118204374</vt:lpwstr>
      </vt:variant>
      <vt:variant>
        <vt:i4>1507386</vt:i4>
      </vt:variant>
      <vt:variant>
        <vt:i4>20</vt:i4>
      </vt:variant>
      <vt:variant>
        <vt:i4>0</vt:i4>
      </vt:variant>
      <vt:variant>
        <vt:i4>5</vt:i4>
      </vt:variant>
      <vt:variant>
        <vt:lpwstr/>
      </vt:variant>
      <vt:variant>
        <vt:lpwstr>_Toc118204373</vt:lpwstr>
      </vt:variant>
      <vt:variant>
        <vt:i4>1507386</vt:i4>
      </vt:variant>
      <vt:variant>
        <vt:i4>17</vt:i4>
      </vt:variant>
      <vt:variant>
        <vt:i4>0</vt:i4>
      </vt:variant>
      <vt:variant>
        <vt:i4>5</vt:i4>
      </vt:variant>
      <vt:variant>
        <vt:lpwstr/>
      </vt:variant>
      <vt:variant>
        <vt:lpwstr>_Toc118204372</vt:lpwstr>
      </vt:variant>
      <vt:variant>
        <vt:i4>1507386</vt:i4>
      </vt:variant>
      <vt:variant>
        <vt:i4>14</vt:i4>
      </vt:variant>
      <vt:variant>
        <vt:i4>0</vt:i4>
      </vt:variant>
      <vt:variant>
        <vt:i4>5</vt:i4>
      </vt:variant>
      <vt:variant>
        <vt:lpwstr/>
      </vt:variant>
      <vt:variant>
        <vt:lpwstr>_Toc118204371</vt:lpwstr>
      </vt:variant>
      <vt:variant>
        <vt:i4>1507386</vt:i4>
      </vt:variant>
      <vt:variant>
        <vt:i4>11</vt:i4>
      </vt:variant>
      <vt:variant>
        <vt:i4>0</vt:i4>
      </vt:variant>
      <vt:variant>
        <vt:i4>5</vt:i4>
      </vt:variant>
      <vt:variant>
        <vt:lpwstr/>
      </vt:variant>
      <vt:variant>
        <vt:lpwstr>_Toc118204370</vt:lpwstr>
      </vt:variant>
      <vt:variant>
        <vt:i4>1441850</vt:i4>
      </vt:variant>
      <vt:variant>
        <vt:i4>8</vt:i4>
      </vt:variant>
      <vt:variant>
        <vt:i4>0</vt:i4>
      </vt:variant>
      <vt:variant>
        <vt:i4>5</vt:i4>
      </vt:variant>
      <vt:variant>
        <vt:lpwstr/>
      </vt:variant>
      <vt:variant>
        <vt:lpwstr>_Toc118204369</vt:lpwstr>
      </vt:variant>
      <vt:variant>
        <vt:i4>1441850</vt:i4>
      </vt:variant>
      <vt:variant>
        <vt:i4>5</vt:i4>
      </vt:variant>
      <vt:variant>
        <vt:i4>0</vt:i4>
      </vt:variant>
      <vt:variant>
        <vt:i4>5</vt:i4>
      </vt:variant>
      <vt:variant>
        <vt:lpwstr/>
      </vt:variant>
      <vt:variant>
        <vt:lpwstr>_Toc118204368</vt:lpwstr>
      </vt:variant>
      <vt:variant>
        <vt:i4>1441850</vt:i4>
      </vt:variant>
      <vt:variant>
        <vt:i4>2</vt:i4>
      </vt:variant>
      <vt:variant>
        <vt:i4>0</vt:i4>
      </vt:variant>
      <vt:variant>
        <vt:i4>5</vt:i4>
      </vt:variant>
      <vt:variant>
        <vt:lpwstr/>
      </vt:variant>
      <vt:variant>
        <vt:lpwstr>_Toc118204367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185</cp:revision>
  <cp:lastPrinted>2008-02-01T01:09:00Z</cp:lastPrinted>
  <dcterms:created xsi:type="dcterms:W3CDTF">2020-08-14T15:21:00Z</dcterms:created>
  <dcterms:modified xsi:type="dcterms:W3CDTF">2022-11-07T15:13:00Z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